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spacing w:before="200" w:after="200"/>
              <w:jc w:val="left"/>
            </w:pPr>
            <w:r>
              <w:drawing>
                <wp:inline distT="0" distB="0" distL="0" distR="0">
                  <wp:extent cx="12192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19200" cy="1219200"/>
                          </a:xfrm>
                          <a:prstGeom prst="rect">
                            <a:avLst/>
                          </a:prstGeom>
                        </pic:spPr>
                      </pic:pic>
                    </a:graphicData>
                  </a:graphic>
                </wp:inline>
              </w:drawing>
            </w:r>
          </w:p>
          <w:p>
            <w:pPr>
              <w:pStyle w:val="Title"/>
              <w:keepNext/>
              <w:keepLines/>
              <w:spacing w:after="400"/>
              <w:jc w:val="left"/>
              <w:rPr>
                <w:color w:val="ffffff"/>
              </w:rPr>
            </w:pPr>
            <w:r>
              <w:rPr>
                <w:rFonts w:ascii="Tahoma" w:cs="Tahoma" w:eastAsia="Tahoma" w:hAnsi="Tahoma"/>
                <w:b/>
                <w:bCs/>
                <w:color w:val="ffffff"/>
                <w:spacing w:val="-18"/>
                <w:sz w:val="59"/>
                <w:szCs w:val="59"/>
              </w:rPr>
              <w:t xml:space="preserve">Project Skyway — Investment Memorandum: Acquisition of DroneUp</w:t>
            </w:r>
          </w:p>
          <w:p>
            <w:pPr>
              <w:keepNext/>
              <w:keepLines/>
              <w:spacing w:after="200"/>
              <w:jc w:val="left"/>
              <w:rPr>
                <w:color w:val="ffffff"/>
              </w:rPr>
            </w:pPr>
            <w:r>
              <w:rPr>
                <w:rFonts w:ascii="Tahoma" w:cs="Tahoma" w:eastAsia="Tahoma" w:hAnsi="Tahoma"/>
                <w:b/>
                <w:bCs/>
                <w:color w:val="ffffff"/>
                <w:sz w:val="34"/>
                <w:szCs w:val="34"/>
              </w:rPr>
              <w:t xml:space="preserve">Board Confidential | Prepared for the Walmart Board of Directors</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August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60" w:after="20" w:line="220"/>
        <w:ind w:left="0"/>
      </w:pPr>
      <w:hyperlink w:history="1" w:anchor="section_31798c27">
        <w:r>
          <w:rPr>
            <w:b/>
            <w:bCs/>
            <w:color w:val="0a0a0a"/>
            <w:sz w:val="20"/>
            <w:szCs w:val="20"/>
          </w:rPr>
          <w:t xml:space="preserve">Project Skyway — Investment Memorandum: Acquisition of DroneUp</w:t>
        </w:r>
      </w:hyperlink>
      <w:r>
        <w:rPr>
          <w:color w:val="737373"/>
          <w:sz w:val="20"/>
          <w:szCs w:val="20"/>
        </w:rPr>
        <w:t xml:space="preserve">	3</w:t>
      </w:r>
    </w:p>
    <w:p>
      <w:pPr>
        <w:keepLines/>
        <w:tabs>
          <w:tab w:val="right" w:pos="9026" w:leader="dot"/>
        </w:tabs>
        <w:spacing w:before="0" w:after="20" w:line="220"/>
        <w:ind w:left="240"/>
      </w:pPr>
      <w:hyperlink w:history="1" w:anchor="section_55a7d2c4">
        <w:r>
          <w:rPr>
            <w:b/>
            <w:bCs/>
            <w:color w:val="0a0a0a"/>
            <w:sz w:val="20"/>
            <w:szCs w:val="20"/>
          </w:rPr>
          <w:t xml:space="preserve">1. Executive Summary</w:t>
        </w:r>
      </w:hyperlink>
      <w:r>
        <w:rPr>
          <w:color w:val="737373"/>
          <w:sz w:val="20"/>
          <w:szCs w:val="20"/>
        </w:rPr>
        <w:t xml:space="preserve">	3</w:t>
      </w:r>
    </w:p>
    <w:p>
      <w:pPr>
        <w:keepLines/>
        <w:tabs>
          <w:tab w:val="right" w:pos="9026" w:leader="dot"/>
        </w:tabs>
        <w:spacing w:before="0" w:after="20" w:line="220"/>
        <w:ind w:left="240"/>
      </w:pPr>
      <w:hyperlink w:history="1" w:anchor="section_853c69da">
        <w:r>
          <w:rPr>
            <w:b/>
            <w:bCs/>
            <w:color w:val="0a0a0a"/>
            <w:sz w:val="20"/>
            <w:szCs w:val="20"/>
          </w:rPr>
          <w:t xml:space="preserve">2. Strategic Rationale</w:t>
        </w:r>
      </w:hyperlink>
      <w:r>
        <w:rPr>
          <w:color w:val="737373"/>
          <w:sz w:val="20"/>
          <w:szCs w:val="20"/>
        </w:rPr>
        <w:t xml:space="preserve">	4</w:t>
      </w:r>
    </w:p>
    <w:p>
      <w:pPr>
        <w:keepLines/>
        <w:tabs>
          <w:tab w:val="right" w:pos="9026" w:leader="dot"/>
        </w:tabs>
        <w:spacing w:before="0" w:after="20" w:line="220"/>
        <w:ind w:left="480"/>
      </w:pPr>
      <w:hyperlink w:history="1" w:anchor="section_ae241dbb">
        <w:r>
          <w:rPr>
            <w:b w:val="false"/>
            <w:bCs w:val="false"/>
            <w:color w:val="0a0a0a"/>
            <w:sz w:val="20"/>
            <w:szCs w:val="20"/>
          </w:rPr>
          <w:t xml:space="preserve">2.1 Fit with the "Beating Amazon" Strategy</w:t>
        </w:r>
      </w:hyperlink>
      <w:r>
        <w:rPr>
          <w:color w:val="737373"/>
          <w:sz w:val="20"/>
          <w:szCs w:val="20"/>
        </w:rPr>
        <w:t xml:space="preserve">	4</w:t>
      </w:r>
    </w:p>
    <w:p>
      <w:pPr>
        <w:keepLines/>
        <w:tabs>
          <w:tab w:val="right" w:pos="9026" w:leader="dot"/>
        </w:tabs>
        <w:spacing w:before="0" w:after="20" w:line="220"/>
        <w:ind w:left="480"/>
      </w:pPr>
      <w:hyperlink w:history="1" w:anchor="section_e3ce4937">
        <w:r>
          <w:rPr>
            <w:b w:val="false"/>
            <w:bCs w:val="false"/>
            <w:color w:val="0a0a0a"/>
            <w:sz w:val="20"/>
            <w:szCs w:val="20"/>
          </w:rPr>
          <w:t xml:space="preserve">2.2 Why Ownership Beats Partnership</w:t>
        </w:r>
      </w:hyperlink>
      <w:r>
        <w:rPr>
          <w:color w:val="737373"/>
          <w:sz w:val="20"/>
          <w:szCs w:val="20"/>
        </w:rPr>
        <w:t xml:space="preserve">	4</w:t>
      </w:r>
    </w:p>
    <w:p>
      <w:pPr>
        <w:keepLines/>
        <w:tabs>
          <w:tab w:val="right" w:pos="9026" w:leader="dot"/>
        </w:tabs>
        <w:spacing w:before="0" w:after="20" w:line="220"/>
        <w:ind w:left="480"/>
      </w:pPr>
      <w:hyperlink w:history="1" w:anchor="section_e09650a2">
        <w:r>
          <w:rPr>
            <w:b w:val="false"/>
            <w:bCs w:val="false"/>
            <w:color w:val="0a0a0a"/>
            <w:sz w:val="20"/>
            <w:szCs w:val="20"/>
          </w:rPr>
          <w:t xml:space="preserve">2.3 Six Strategic Value Drivers</w:t>
        </w:r>
      </w:hyperlink>
      <w:r>
        <w:rPr>
          <w:color w:val="737373"/>
          <w:sz w:val="20"/>
          <w:szCs w:val="20"/>
        </w:rPr>
        <w:t xml:space="preserve">	5</w:t>
      </w:r>
    </w:p>
    <w:p>
      <w:pPr>
        <w:keepLines/>
        <w:tabs>
          <w:tab w:val="right" w:pos="9026" w:leader="dot"/>
        </w:tabs>
        <w:spacing w:before="0" w:after="20" w:line="220"/>
        <w:ind w:left="480"/>
      </w:pPr>
      <w:hyperlink w:history="1" w:anchor="section_70addbfb">
        <w:r>
          <w:rPr>
            <w:b w:val="false"/>
            <w:bCs w:val="false"/>
            <w:color w:val="0a0a0a"/>
            <w:sz w:val="20"/>
            <w:szCs w:val="20"/>
          </w:rPr>
          <w:t xml:space="preserve">2.4 Why Now — A Closing Window</w:t>
        </w:r>
      </w:hyperlink>
      <w:r>
        <w:rPr>
          <w:color w:val="737373"/>
          <w:sz w:val="20"/>
          <w:szCs w:val="20"/>
        </w:rPr>
        <w:t xml:space="preserve">	6</w:t>
      </w:r>
    </w:p>
    <w:p>
      <w:pPr>
        <w:keepLines/>
        <w:tabs>
          <w:tab w:val="right" w:pos="9026" w:leader="dot"/>
        </w:tabs>
        <w:spacing w:before="0" w:after="20" w:line="220"/>
        <w:ind w:left="240"/>
      </w:pPr>
      <w:hyperlink w:history="1" w:anchor="section_975c4958">
        <w:r>
          <w:rPr>
            <w:b/>
            <w:bCs/>
            <w:color w:val="0a0a0a"/>
            <w:sz w:val="20"/>
            <w:szCs w:val="20"/>
          </w:rPr>
          <w:t xml:space="preserve">3. Market &amp; Competitive Landscape</w:t>
        </w:r>
      </w:hyperlink>
      <w:r>
        <w:rPr>
          <w:color w:val="737373"/>
          <w:sz w:val="20"/>
          <w:szCs w:val="20"/>
        </w:rPr>
        <w:t xml:space="preserve">	6</w:t>
      </w:r>
    </w:p>
    <w:p>
      <w:pPr>
        <w:keepLines/>
        <w:tabs>
          <w:tab w:val="right" w:pos="9026" w:leader="dot"/>
        </w:tabs>
        <w:spacing w:before="0" w:after="20" w:line="220"/>
        <w:ind w:left="480"/>
      </w:pPr>
      <w:hyperlink w:history="1" w:anchor="section_79d77822">
        <w:r>
          <w:rPr>
            <w:b w:val="false"/>
            <w:bCs w:val="false"/>
            <w:color w:val="0a0a0a"/>
            <w:sz w:val="20"/>
            <w:szCs w:val="20"/>
          </w:rPr>
          <w:t xml:space="preserve">3.1 The Regulatory Inflection: From Access to Economics</w:t>
        </w:r>
      </w:hyperlink>
      <w:r>
        <w:rPr>
          <w:color w:val="737373"/>
          <w:sz w:val="20"/>
          <w:szCs w:val="20"/>
        </w:rPr>
        <w:t xml:space="preserve">	6</w:t>
      </w:r>
    </w:p>
    <w:p>
      <w:pPr>
        <w:keepLines/>
        <w:tabs>
          <w:tab w:val="right" w:pos="9026" w:leader="dot"/>
        </w:tabs>
        <w:spacing w:before="0" w:after="20" w:line="220"/>
        <w:ind w:left="480"/>
      </w:pPr>
      <w:hyperlink w:history="1" w:anchor="section_f5d8a5df">
        <w:r>
          <w:rPr>
            <w:b w:val="false"/>
            <w:bCs w:val="false"/>
            <w:color w:val="0a0a0a"/>
            <w:sz w:val="20"/>
            <w:szCs w:val="20"/>
          </w:rPr>
          <w:t xml:space="preserve">3.2 Walmart vs. Amazon: The Drone Head-to-Head</w:t>
        </w:r>
      </w:hyperlink>
      <w:r>
        <w:rPr>
          <w:color w:val="737373"/>
          <w:sz w:val="20"/>
          <w:szCs w:val="20"/>
        </w:rPr>
        <w:t xml:space="preserve">	7</w:t>
      </w:r>
    </w:p>
    <w:p>
      <w:pPr>
        <w:keepLines/>
        <w:tabs>
          <w:tab w:val="right" w:pos="9026" w:leader="dot"/>
        </w:tabs>
        <w:spacing w:before="0" w:after="20" w:line="220"/>
        <w:ind w:left="480"/>
      </w:pPr>
      <w:hyperlink w:history="1" w:anchor="section_64016d17">
        <w:r>
          <w:rPr>
            <w:b w:val="false"/>
            <w:bCs w:val="false"/>
            <w:color w:val="0a0a0a"/>
            <w:sz w:val="20"/>
            <w:szCs w:val="20"/>
          </w:rPr>
          <w:t xml:space="preserve">3.3 The Operator Landscape</w:t>
        </w:r>
      </w:hyperlink>
      <w:r>
        <w:rPr>
          <w:color w:val="737373"/>
          <w:sz w:val="20"/>
          <w:szCs w:val="20"/>
        </w:rPr>
        <w:t xml:space="preserve">	7</w:t>
      </w:r>
    </w:p>
    <w:p>
      <w:pPr>
        <w:keepLines/>
        <w:tabs>
          <w:tab w:val="right" w:pos="9026" w:leader="dot"/>
        </w:tabs>
        <w:spacing w:before="0" w:after="20" w:line="220"/>
        <w:ind w:left="240"/>
      </w:pPr>
      <w:hyperlink w:history="1" w:anchor="section_f2840e87">
        <w:r>
          <w:rPr>
            <w:b/>
            <w:bCs/>
            <w:color w:val="0a0a0a"/>
            <w:sz w:val="20"/>
            <w:szCs w:val="20"/>
          </w:rPr>
          <w:t xml:space="preserve">4. Company Overview</w:t>
        </w:r>
      </w:hyperlink>
      <w:r>
        <w:rPr>
          <w:color w:val="737373"/>
          <w:sz w:val="20"/>
          <w:szCs w:val="20"/>
        </w:rPr>
        <w:t xml:space="preserve">	8</w:t>
      </w:r>
    </w:p>
    <w:p>
      <w:pPr>
        <w:keepLines/>
        <w:tabs>
          <w:tab w:val="right" w:pos="9026" w:leader="dot"/>
        </w:tabs>
        <w:spacing w:before="0" w:after="20" w:line="220"/>
        <w:ind w:left="480"/>
      </w:pPr>
      <w:hyperlink w:history="1" w:anchor="section_c8416306">
        <w:r>
          <w:rPr>
            <w:b w:val="false"/>
            <w:bCs w:val="false"/>
            <w:color w:val="0a0a0a"/>
            <w:sz w:val="20"/>
            <w:szCs w:val="20"/>
          </w:rPr>
          <w:t xml:space="preserve">4.1 Key Facts</w:t>
        </w:r>
      </w:hyperlink>
      <w:r>
        <w:rPr>
          <w:color w:val="737373"/>
          <w:sz w:val="20"/>
          <w:szCs w:val="20"/>
        </w:rPr>
        <w:t xml:space="preserve">	8</w:t>
      </w:r>
    </w:p>
    <w:p>
      <w:pPr>
        <w:keepLines/>
        <w:tabs>
          <w:tab w:val="right" w:pos="9026" w:leader="dot"/>
        </w:tabs>
        <w:spacing w:before="0" w:after="20" w:line="220"/>
        <w:ind w:left="480"/>
      </w:pPr>
      <w:hyperlink w:history="1" w:anchor="section_ae91a3e8">
        <w:r>
          <w:rPr>
            <w:b w:val="false"/>
            <w:bCs w:val="false"/>
            <w:color w:val="0a0a0a"/>
            <w:sz w:val="20"/>
            <w:szCs w:val="20"/>
          </w:rPr>
          <w:t xml:space="preserve">4.2 Company History and the Walmart Relationship</w:t>
        </w:r>
      </w:hyperlink>
      <w:r>
        <w:rPr>
          <w:color w:val="737373"/>
          <w:sz w:val="20"/>
          <w:szCs w:val="20"/>
        </w:rPr>
        <w:t xml:space="preserve">	8</w:t>
      </w:r>
    </w:p>
    <w:p>
      <w:pPr>
        <w:keepLines/>
        <w:tabs>
          <w:tab w:val="right" w:pos="9026" w:leader="dot"/>
        </w:tabs>
        <w:spacing w:before="0" w:after="20" w:line="220"/>
        <w:ind w:left="480"/>
      </w:pPr>
      <w:hyperlink w:history="1" w:anchor="section_f2ccde51">
        <w:r>
          <w:rPr>
            <w:b w:val="false"/>
            <w:bCs w:val="false"/>
            <w:color w:val="0a0a0a"/>
            <w:sz w:val="20"/>
            <w:szCs w:val="20"/>
          </w:rPr>
          <w:t xml:space="preserve">4.3 Technology Platform</w:t>
        </w:r>
      </w:hyperlink>
      <w:r>
        <w:rPr>
          <w:color w:val="737373"/>
          <w:sz w:val="20"/>
          <w:szCs w:val="20"/>
        </w:rPr>
        <w:t xml:space="preserve">	10</w:t>
      </w:r>
    </w:p>
    <w:p>
      <w:pPr>
        <w:keepLines/>
        <w:tabs>
          <w:tab w:val="right" w:pos="9026" w:leader="dot"/>
        </w:tabs>
        <w:spacing w:before="0" w:after="20" w:line="220"/>
        <w:ind w:left="480"/>
      </w:pPr>
      <w:hyperlink w:history="1" w:anchor="section_e990b311">
        <w:r>
          <w:rPr>
            <w:b w:val="false"/>
            <w:bCs w:val="false"/>
            <w:color w:val="0a0a0a"/>
            <w:sz w:val="20"/>
            <w:szCs w:val="20"/>
          </w:rPr>
          <w:t xml:space="preserve">4.4 Leadership and Workforce</w:t>
        </w:r>
      </w:hyperlink>
      <w:r>
        <w:rPr>
          <w:color w:val="737373"/>
          <w:sz w:val="20"/>
          <w:szCs w:val="20"/>
        </w:rPr>
        <w:t xml:space="preserve">	10</w:t>
      </w:r>
    </w:p>
    <w:p>
      <w:pPr>
        <w:keepLines/>
        <w:tabs>
          <w:tab w:val="right" w:pos="9026" w:leader="dot"/>
        </w:tabs>
        <w:spacing w:before="0" w:after="20" w:line="220"/>
        <w:ind w:left="480"/>
      </w:pPr>
      <w:hyperlink w:history="1" w:anchor="section_a53f96f0">
        <w:r>
          <w:rPr>
            <w:b w:val="false"/>
            <w:bCs w:val="false"/>
            <w:color w:val="0a0a0a"/>
            <w:sz w:val="20"/>
            <w:szCs w:val="20"/>
          </w:rPr>
          <w:t xml:space="preserve">4.5 Financial Profile</w:t>
        </w:r>
      </w:hyperlink>
      <w:r>
        <w:rPr>
          <w:color w:val="737373"/>
          <w:sz w:val="20"/>
          <w:szCs w:val="20"/>
        </w:rPr>
        <w:t xml:space="preserve">	10</w:t>
      </w:r>
    </w:p>
    <w:p>
      <w:pPr>
        <w:keepLines/>
        <w:tabs>
          <w:tab w:val="right" w:pos="9026" w:leader="dot"/>
        </w:tabs>
        <w:spacing w:before="0" w:after="20" w:line="220"/>
        <w:ind w:left="240"/>
      </w:pPr>
      <w:hyperlink w:history="1" w:anchor="section_aa5390ad">
        <w:r>
          <w:rPr>
            <w:b/>
            <w:bCs/>
            <w:color w:val="0a0a0a"/>
            <w:sz w:val="20"/>
            <w:szCs w:val="20"/>
          </w:rPr>
          <w:t xml:space="preserve">5. Buy vs. Build Analysis</w:t>
        </w:r>
      </w:hyperlink>
      <w:r>
        <w:rPr>
          <w:color w:val="737373"/>
          <w:sz w:val="20"/>
          <w:szCs w:val="20"/>
        </w:rPr>
        <w:t xml:space="preserve">	11</w:t>
      </w:r>
    </w:p>
    <w:p>
      <w:pPr>
        <w:keepLines/>
        <w:tabs>
          <w:tab w:val="right" w:pos="9026" w:leader="dot"/>
        </w:tabs>
        <w:spacing w:before="0" w:after="20" w:line="220"/>
        <w:ind w:left="480"/>
      </w:pPr>
      <w:hyperlink w:history="1" w:anchor="section_d5786c52">
        <w:r>
          <w:rPr>
            <w:b w:val="false"/>
            <w:bCs w:val="false"/>
            <w:color w:val="0a0a0a"/>
            <w:sz w:val="20"/>
            <w:szCs w:val="20"/>
          </w:rPr>
          <w:t xml:space="preserve">5.1 Headline Economics (5-Year Model)</w:t>
        </w:r>
      </w:hyperlink>
      <w:r>
        <w:rPr>
          <w:color w:val="737373"/>
          <w:sz w:val="20"/>
          <w:szCs w:val="20"/>
        </w:rPr>
        <w:t xml:space="preserve">	11</w:t>
      </w:r>
    </w:p>
    <w:p>
      <w:pPr>
        <w:keepLines/>
        <w:tabs>
          <w:tab w:val="right" w:pos="9026" w:leader="dot"/>
        </w:tabs>
        <w:spacing w:before="0" w:after="20" w:line="220"/>
        <w:ind w:left="480"/>
      </w:pPr>
      <w:hyperlink w:history="1" w:anchor="section_9f2548fe">
        <w:r>
          <w:rPr>
            <w:b w:val="false"/>
            <w:bCs w:val="false"/>
            <w:color w:val="0a0a0a"/>
            <w:sz w:val="20"/>
            <w:szCs w:val="20"/>
          </w:rPr>
          <w:t xml:space="preserve">5.2 Weighted Strategic Scoring</w:t>
        </w:r>
      </w:hyperlink>
      <w:r>
        <w:rPr>
          <w:color w:val="737373"/>
          <w:sz w:val="20"/>
          <w:szCs w:val="20"/>
        </w:rPr>
        <w:t xml:space="preserve">	11</w:t>
      </w:r>
    </w:p>
    <w:p>
      <w:pPr>
        <w:keepLines/>
        <w:tabs>
          <w:tab w:val="right" w:pos="9026" w:leader="dot"/>
        </w:tabs>
        <w:spacing w:before="0" w:after="20" w:line="220"/>
        <w:ind w:left="240"/>
      </w:pPr>
      <w:hyperlink w:history="1" w:anchor="section_d3f215ff">
        <w:r>
          <w:rPr>
            <w:b/>
            <w:bCs/>
            <w:color w:val="0a0a0a"/>
            <w:sz w:val="20"/>
            <w:szCs w:val="20"/>
          </w:rPr>
          <w:t xml:space="preserve">6. Transaction Structure &amp; Key Terms (Illustrative)</w:t>
        </w:r>
      </w:hyperlink>
      <w:r>
        <w:rPr>
          <w:color w:val="737373"/>
          <w:sz w:val="20"/>
          <w:szCs w:val="20"/>
        </w:rPr>
        <w:t xml:space="preserve">	12</w:t>
      </w:r>
    </w:p>
    <w:p>
      <w:pPr>
        <w:keepLines/>
        <w:tabs>
          <w:tab w:val="right" w:pos="9026" w:leader="dot"/>
        </w:tabs>
        <w:spacing w:before="0" w:after="20" w:line="220"/>
        <w:ind w:left="480"/>
      </w:pPr>
      <w:hyperlink w:history="1" w:anchor="section_98d24263">
        <w:r>
          <w:rPr>
            <w:b w:val="false"/>
            <w:bCs w:val="false"/>
            <w:color w:val="0a0a0a"/>
            <w:sz w:val="20"/>
            <w:szCs w:val="20"/>
          </w:rPr>
          <w:t xml:space="preserve">6.1 Proposed Structure</w:t>
        </w:r>
      </w:hyperlink>
      <w:r>
        <w:rPr>
          <w:color w:val="737373"/>
          <w:sz w:val="20"/>
          <w:szCs w:val="20"/>
        </w:rPr>
        <w:t xml:space="preserve">	12</w:t>
      </w:r>
    </w:p>
    <w:p>
      <w:pPr>
        <w:keepLines/>
        <w:tabs>
          <w:tab w:val="right" w:pos="9026" w:leader="dot"/>
        </w:tabs>
        <w:spacing w:before="0" w:after="20" w:line="220"/>
        <w:ind w:left="480"/>
      </w:pPr>
      <w:hyperlink w:history="1" w:anchor="section_3a2ad4fc">
        <w:r>
          <w:rPr>
            <w:b w:val="false"/>
            <w:bCs w:val="false"/>
            <w:color w:val="0a0a0a"/>
            <w:sz w:val="20"/>
            <w:szCs w:val="20"/>
          </w:rPr>
          <w:t xml:space="preserve">6.2 Earn-Out Mechanics (Illustrative)</w:t>
        </w:r>
      </w:hyperlink>
      <w:r>
        <w:rPr>
          <w:color w:val="737373"/>
          <w:sz w:val="20"/>
          <w:szCs w:val="20"/>
        </w:rPr>
        <w:t xml:space="preserve">	13</w:t>
      </w:r>
    </w:p>
    <w:p>
      <w:pPr>
        <w:keepLines/>
        <w:tabs>
          <w:tab w:val="right" w:pos="9026" w:leader="dot"/>
        </w:tabs>
        <w:spacing w:before="0" w:after="20" w:line="220"/>
        <w:ind w:left="480"/>
      </w:pPr>
      <w:hyperlink w:history="1" w:anchor="section_84495884">
        <w:r>
          <w:rPr>
            <w:b w:val="false"/>
            <w:bCs w:val="false"/>
            <w:color w:val="0a0a0a"/>
            <w:sz w:val="20"/>
            <w:szCs w:val="20"/>
          </w:rPr>
          <w:t xml:space="preserve">6.3 Conditions and Funding</w:t>
        </w:r>
      </w:hyperlink>
      <w:r>
        <w:rPr>
          <w:color w:val="737373"/>
          <w:sz w:val="20"/>
          <w:szCs w:val="20"/>
        </w:rPr>
        <w:t xml:space="preserve">	13</w:t>
      </w:r>
    </w:p>
    <w:p>
      <w:pPr>
        <w:keepLines/>
        <w:tabs>
          <w:tab w:val="right" w:pos="9026" w:leader="dot"/>
        </w:tabs>
        <w:spacing w:before="0" w:after="20" w:line="220"/>
        <w:ind w:left="240"/>
      </w:pPr>
      <w:hyperlink w:history="1" w:anchor="section_3321d003">
        <w:r>
          <w:rPr>
            <w:b/>
            <w:bCs/>
            <w:color w:val="0a0a0a"/>
            <w:sz w:val="20"/>
            <w:szCs w:val="20"/>
          </w:rPr>
          <w:t xml:space="preserve">7. Valuation Analysis</w:t>
        </w:r>
      </w:hyperlink>
      <w:r>
        <w:rPr>
          <w:color w:val="737373"/>
          <w:sz w:val="20"/>
          <w:szCs w:val="20"/>
        </w:rPr>
        <w:t xml:space="preserve">	13</w:t>
      </w:r>
    </w:p>
    <w:p>
      <w:pPr>
        <w:keepLines/>
        <w:tabs>
          <w:tab w:val="right" w:pos="9026" w:leader="dot"/>
        </w:tabs>
        <w:spacing w:before="0" w:after="20" w:line="220"/>
        <w:ind w:left="480"/>
      </w:pPr>
      <w:hyperlink w:history="1" w:anchor="section_bca142fc">
        <w:r>
          <w:rPr>
            <w:b w:val="false"/>
            <w:bCs w:val="false"/>
            <w:color w:val="0a0a0a"/>
            <w:sz w:val="20"/>
            <w:szCs w:val="20"/>
          </w:rPr>
          <w:t xml:space="preserve">7.1 Methodology</w:t>
        </w:r>
      </w:hyperlink>
      <w:r>
        <w:rPr>
          <w:color w:val="737373"/>
          <w:sz w:val="20"/>
          <w:szCs w:val="20"/>
        </w:rPr>
        <w:t xml:space="preserve">	13</w:t>
      </w:r>
    </w:p>
    <w:p>
      <w:pPr>
        <w:keepLines/>
        <w:tabs>
          <w:tab w:val="right" w:pos="9026" w:leader="dot"/>
        </w:tabs>
        <w:spacing w:before="0" w:after="20" w:line="220"/>
        <w:ind w:left="480"/>
      </w:pPr>
      <w:hyperlink w:history="1" w:anchor="section_16ba51">
        <w:r>
          <w:rPr>
            <w:b w:val="false"/>
            <w:bCs w:val="false"/>
            <w:color w:val="0a0a0a"/>
            <w:sz w:val="20"/>
            <w:szCs w:val="20"/>
          </w:rPr>
          <w:t xml:space="preserve">7.2 Comparable Companies</w:t>
        </w:r>
      </w:hyperlink>
      <w:r>
        <w:rPr>
          <w:color w:val="737373"/>
          <w:sz w:val="20"/>
          <w:szCs w:val="20"/>
        </w:rPr>
        <w:t xml:space="preserve">	14</w:t>
      </w:r>
    </w:p>
    <w:p>
      <w:pPr>
        <w:keepLines/>
        <w:tabs>
          <w:tab w:val="right" w:pos="9026" w:leader="dot"/>
        </w:tabs>
        <w:spacing w:before="0" w:after="20" w:line="220"/>
        <w:ind w:left="480"/>
      </w:pPr>
      <w:hyperlink w:history="1" w:anchor="section_5794235b">
        <w:r>
          <w:rPr>
            <w:b w:val="false"/>
            <w:bCs w:val="false"/>
            <w:color w:val="0a0a0a"/>
            <w:sz w:val="20"/>
            <w:szCs w:val="20"/>
          </w:rPr>
          <w:t xml:space="preserve">7.3 Valuation Football Field</w:t>
        </w:r>
      </w:hyperlink>
      <w:r>
        <w:rPr>
          <w:color w:val="737373"/>
          <w:sz w:val="20"/>
          <w:szCs w:val="20"/>
        </w:rPr>
        <w:t xml:space="preserve">	14</w:t>
      </w:r>
    </w:p>
    <w:p>
      <w:pPr>
        <w:keepLines/>
        <w:tabs>
          <w:tab w:val="right" w:pos="9026" w:leader="dot"/>
        </w:tabs>
        <w:spacing w:before="0" w:after="20" w:line="220"/>
        <w:ind w:left="480"/>
      </w:pPr>
      <w:hyperlink w:history="1" w:anchor="section_83fcd235">
        <w:r>
          <w:rPr>
            <w:b w:val="false"/>
            <w:bCs w:val="false"/>
            <w:color w:val="0a0a0a"/>
            <w:sz w:val="20"/>
            <w:szCs w:val="20"/>
          </w:rPr>
          <w:t xml:space="preserve">7.4 What Drives the Ends of the Range</w:t>
        </w:r>
      </w:hyperlink>
      <w:r>
        <w:rPr>
          <w:color w:val="737373"/>
          <w:sz w:val="20"/>
          <w:szCs w:val="20"/>
        </w:rPr>
        <w:t xml:space="preserve">	15</w:t>
      </w:r>
    </w:p>
    <w:p>
      <w:pPr>
        <w:keepLines/>
        <w:tabs>
          <w:tab w:val="right" w:pos="9026" w:leader="dot"/>
        </w:tabs>
        <w:spacing w:before="0" w:after="20" w:line="220"/>
        <w:ind w:left="240"/>
      </w:pPr>
      <w:hyperlink w:history="1" w:anchor="section_4ffeaff2">
        <w:r>
          <w:rPr>
            <w:b/>
            <w:bCs/>
            <w:color w:val="0a0a0a"/>
            <w:sz w:val="20"/>
            <w:szCs w:val="20"/>
          </w:rPr>
          <w:t xml:space="preserve">8. Key Risks &amp; Mitigations</w:t>
        </w:r>
      </w:hyperlink>
      <w:r>
        <w:rPr>
          <w:color w:val="737373"/>
          <w:sz w:val="20"/>
          <w:szCs w:val="20"/>
        </w:rPr>
        <w:t xml:space="preserve">	15</w:t>
      </w:r>
    </w:p>
    <w:p>
      <w:pPr>
        <w:keepLines/>
        <w:tabs>
          <w:tab w:val="right" w:pos="9026" w:leader="dot"/>
        </w:tabs>
        <w:spacing w:before="0" w:after="20" w:line="220"/>
        <w:ind w:left="240"/>
      </w:pPr>
      <w:hyperlink w:history="1" w:anchor="section_8beaca9a">
        <w:r>
          <w:rPr>
            <w:b/>
            <w:bCs/>
            <w:color w:val="0a0a0a"/>
            <w:sz w:val="20"/>
            <w:szCs w:val="20"/>
          </w:rPr>
          <w:t xml:space="preserve">9. Integration Plan &amp; Value Capture</w:t>
        </w:r>
      </w:hyperlink>
      <w:r>
        <w:rPr>
          <w:color w:val="737373"/>
          <w:sz w:val="20"/>
          <w:szCs w:val="20"/>
        </w:rPr>
        <w:t xml:space="preserve">	16</w:t>
      </w:r>
    </w:p>
    <w:p>
      <w:pPr>
        <w:keepLines/>
        <w:tabs>
          <w:tab w:val="right" w:pos="9026" w:leader="dot"/>
        </w:tabs>
        <w:spacing w:before="0" w:after="20" w:line="220"/>
        <w:ind w:left="480"/>
      </w:pPr>
      <w:hyperlink w:history="1" w:anchor="section_eb48e454">
        <w:r>
          <w:rPr>
            <w:b w:val="false"/>
            <w:bCs w:val="false"/>
            <w:color w:val="0a0a0a"/>
            <w:sz w:val="20"/>
            <w:szCs w:val="20"/>
          </w:rPr>
          <w:t xml:space="preserve">9.1 Phase 1 — Stabilize (Months 1–6)</w:t>
        </w:r>
      </w:hyperlink>
      <w:r>
        <w:rPr>
          <w:color w:val="737373"/>
          <w:sz w:val="20"/>
          <w:szCs w:val="20"/>
        </w:rPr>
        <w:t xml:space="preserve">	16</w:t>
      </w:r>
    </w:p>
    <w:p>
      <w:pPr>
        <w:keepLines/>
        <w:tabs>
          <w:tab w:val="right" w:pos="9026" w:leader="dot"/>
        </w:tabs>
        <w:spacing w:before="0" w:after="20" w:line="220"/>
        <w:ind w:left="480"/>
      </w:pPr>
      <w:hyperlink w:history="1" w:anchor="section_fcd0b903">
        <w:r>
          <w:rPr>
            <w:b w:val="false"/>
            <w:bCs w:val="false"/>
            <w:color w:val="0a0a0a"/>
            <w:sz w:val="20"/>
            <w:szCs w:val="20"/>
          </w:rPr>
          <w:t xml:space="preserve">9.2 Phase 2 — Integrate (Months 7–18)</w:t>
        </w:r>
      </w:hyperlink>
      <w:r>
        <w:rPr>
          <w:color w:val="737373"/>
          <w:sz w:val="20"/>
          <w:szCs w:val="20"/>
        </w:rPr>
        <w:t xml:space="preserve">	17</w:t>
      </w:r>
    </w:p>
    <w:p>
      <w:pPr>
        <w:keepLines/>
        <w:tabs>
          <w:tab w:val="right" w:pos="9026" w:leader="dot"/>
        </w:tabs>
        <w:spacing w:before="0" w:after="20" w:line="220"/>
        <w:ind w:left="480"/>
      </w:pPr>
      <w:hyperlink w:history="1" w:anchor="section_e93e32d">
        <w:r>
          <w:rPr>
            <w:b w:val="false"/>
            <w:bCs w:val="false"/>
            <w:color w:val="0a0a0a"/>
            <w:sz w:val="20"/>
            <w:szCs w:val="20"/>
          </w:rPr>
          <w:t xml:space="preserve">9.3 Phase 3 — Scale (Months 19–36)</w:t>
        </w:r>
      </w:hyperlink>
      <w:r>
        <w:rPr>
          <w:color w:val="737373"/>
          <w:sz w:val="20"/>
          <w:szCs w:val="20"/>
        </w:rPr>
        <w:t xml:space="preserve">	17</w:t>
      </w:r>
    </w:p>
    <w:p>
      <w:pPr>
        <w:keepLines/>
        <w:tabs>
          <w:tab w:val="right" w:pos="9026" w:leader="dot"/>
        </w:tabs>
        <w:spacing w:before="0" w:after="20" w:line="220"/>
        <w:ind w:left="480"/>
      </w:pPr>
      <w:hyperlink w:history="1" w:anchor="section_9902310d">
        <w:r>
          <w:rPr>
            <w:b w:val="false"/>
            <w:bCs w:val="false"/>
            <w:color w:val="0a0a0a"/>
            <w:sz w:val="20"/>
            <w:szCs w:val="20"/>
          </w:rPr>
          <w:t xml:space="preserve">9.4 The End State</w:t>
        </w:r>
      </w:hyperlink>
      <w:r>
        <w:rPr>
          <w:color w:val="737373"/>
          <w:sz w:val="20"/>
          <w:szCs w:val="20"/>
        </w:rPr>
        <w:t xml:space="preserve">	17</w:t>
      </w:r>
    </w:p>
    <w:p>
      <w:pPr>
        <w:keepLines/>
        <w:tabs>
          <w:tab w:val="right" w:pos="9026" w:leader="dot"/>
        </w:tabs>
        <w:spacing w:before="0" w:after="20" w:line="220"/>
        <w:ind w:left="480"/>
      </w:pPr>
      <w:hyperlink w:history="1" w:anchor="section_e42df0e7">
        <w:r>
          <w:rPr>
            <w:b w:val="false"/>
            <w:bCs w:val="false"/>
            <w:color w:val="0a0a0a"/>
            <w:sz w:val="20"/>
            <w:szCs w:val="20"/>
          </w:rPr>
          <w:t xml:space="preserve">9.5 Value-Capture Scorecard</w:t>
        </w:r>
      </w:hyperlink>
      <w:r>
        <w:rPr>
          <w:color w:val="737373"/>
          <w:sz w:val="20"/>
          <w:szCs w:val="20"/>
        </w:rPr>
        <w:t xml:space="preserve">	17</w:t>
      </w:r>
    </w:p>
    <w:p>
      <w:pPr>
        <w:keepLines/>
        <w:tabs>
          <w:tab w:val="right" w:pos="9026" w:leader="dot"/>
        </w:tabs>
        <w:spacing w:before="0" w:after="20" w:line="220"/>
        <w:ind w:left="240"/>
      </w:pPr>
      <w:hyperlink w:history="1" w:anchor="section_3533cc84">
        <w:r>
          <w:rPr>
            <w:b/>
            <w:bCs/>
            <w:color w:val="0a0a0a"/>
            <w:sz w:val="20"/>
            <w:szCs w:val="20"/>
          </w:rPr>
          <w:t xml:space="preserve">10. Approval Request &amp; Next Steps</w:t>
        </w:r>
      </w:hyperlink>
      <w:r>
        <w:rPr>
          <w:color w:val="737373"/>
          <w:sz w:val="20"/>
          <w:szCs w:val="20"/>
        </w:rPr>
        <w:t xml:space="preserve">	18</w:t>
      </w:r>
    </w:p>
    <w:p>
      <w:pPr>
        <w:keepLines/>
        <w:tabs>
          <w:tab w:val="right" w:pos="9026" w:leader="dot"/>
        </w:tabs>
        <w:spacing w:before="0" w:after="20" w:line="220"/>
        <w:ind w:left="480"/>
      </w:pPr>
      <w:hyperlink w:history="1" w:anchor="section_e76e2dca">
        <w:r>
          <w:rPr>
            <w:b w:val="false"/>
            <w:bCs w:val="false"/>
            <w:color w:val="0a0a0a"/>
            <w:sz w:val="20"/>
            <w:szCs w:val="20"/>
          </w:rPr>
          <w:t xml:space="preserve">10.1 Resolutions Requested</w:t>
        </w:r>
      </w:hyperlink>
      <w:r>
        <w:rPr>
          <w:color w:val="737373"/>
          <w:sz w:val="20"/>
          <w:szCs w:val="20"/>
        </w:rPr>
        <w:t xml:space="preserve">	18</w:t>
      </w:r>
    </w:p>
    <w:p>
      <w:pPr>
        <w:keepLines/>
        <w:tabs>
          <w:tab w:val="right" w:pos="9026" w:leader="dot"/>
        </w:tabs>
        <w:spacing w:before="0" w:after="20" w:line="220"/>
        <w:ind w:left="480"/>
      </w:pPr>
      <w:hyperlink w:history="1" w:anchor="section_2293e3e">
        <w:r>
          <w:rPr>
            <w:b w:val="false"/>
            <w:bCs w:val="false"/>
            <w:color w:val="0a0a0a"/>
            <w:sz w:val="20"/>
            <w:szCs w:val="20"/>
          </w:rPr>
          <w:t xml:space="preserve">10.2 Execution Timeline (Illustrative)</w:t>
        </w:r>
      </w:hyperlink>
      <w:r>
        <w:rPr>
          <w:color w:val="737373"/>
          <w:sz w:val="20"/>
          <w:szCs w:val="20"/>
        </w:rPr>
        <w:t xml:space="preserve">	18</w:t>
      </w:r>
    </w:p>
    <w:p>
      <w:pPr>
        <w:keepLines/>
        <w:tabs>
          <w:tab w:val="right" w:pos="9026" w:leader="dot"/>
        </w:tabs>
        <w:spacing w:before="0" w:after="20" w:line="220"/>
        <w:ind w:left="480"/>
      </w:pPr>
      <w:hyperlink w:history="1" w:anchor="section_da89ad29">
        <w:r>
          <w:rPr>
            <w:b w:val="false"/>
            <w:bCs w:val="false"/>
            <w:color w:val="0a0a0a"/>
            <w:sz w:val="20"/>
            <w:szCs w:val="20"/>
          </w:rPr>
          <w:t xml:space="preserve">10.3 Post-Close Governance and Reporting</w:t>
        </w:r>
      </w:hyperlink>
      <w:r>
        <w:rPr>
          <w:color w:val="737373"/>
          <w:sz w:val="20"/>
          <w:szCs w:val="20"/>
        </w:rPr>
        <w:t xml:space="preserve">	18</w:t>
      </w:r>
    </w:p>
    <w:p>
      <w:pPr>
        <w:spacing w:before="0" w:after="0"/>
      </w:pPr>
      <w:r>
        <w:br w:type="page"/>
      </w:r>
    </w:p>
    <w:p>
      <w:pPr>
        <w:pStyle w:val="Heading1"/>
        <w:keepNext/>
        <w:keepLines/>
        <w:spacing w:before="270" w:after="90" w:line="240"/>
        <w:rPr>
          <w:color w:val="0a0a0a"/>
        </w:rPr>
      </w:pPr>
      <w:bookmarkStart w:name="section_31798c27" w:id="1"/>
      <w:r>
        <w:rPr>
          <w:rFonts w:ascii="Inter" w:cs="Inter" w:eastAsia="Inter" w:hAnsi="Inter"/>
          <w:b/>
          <w:bCs/>
          <w:color w:val="0a0a0a"/>
          <w:spacing w:val="-10"/>
        </w:rPr>
        <w:t xml:space="preserve">Project Skyway — Investment Memorandum: Acquisition of DroneUp</w:t>
      </w:r>
      <w:bookmarkEnd w:id="1"/>
    </w:p>
    <w:p>
      <w:pPr>
        <w:spacing w:after="200" w:line="276"/>
      </w:pPr>
      <w:r>
        <w:rPr>
          <w:b/>
          <w:bCs/>
        </w:rPr>
        <w:t xml:space="preserve">Prepared by:</w:t>
      </w:r>
      <w:r>
        <w:t xml:space="preserve"> Walmart Corporate Development | </w:t>
      </w:r>
      <w:r>
        <w:rPr>
          <w:b/>
          <w:bCs/>
        </w:rPr>
        <w:t xml:space="preserve">Classification:</w:t>
      </w:r>
      <w:r>
        <w:t xml:space="preserve"> Board Confidential | </w:t>
      </w:r>
      <w:r>
        <w:rPr>
          <w:b/>
          <w:bCs/>
        </w:rPr>
        <w:t xml:space="preserve">Date:</w:t>
      </w:r>
      <w:r>
        <w:t xml:space="preserve"> August 2026</w:t>
      </w:r>
    </w:p>
    <w:p>
      <w:pPr>
        <w:pStyle w:val="Heading2"/>
        <w:keepNext/>
        <w:keepLines/>
        <w:spacing w:before="210" w:after="90" w:line="240"/>
        <w:rPr>
          <w:color w:val="0a0a0a"/>
        </w:rPr>
      </w:pPr>
      <w:bookmarkStart w:name="section_55a7d2c4" w:id="1"/>
      <w:r>
        <w:rPr>
          <w:rFonts w:ascii="Inter" w:cs="Inter" w:eastAsia="Inter" w:hAnsi="Inter"/>
          <w:b/>
          <w:bCs/>
          <w:color w:val="0a0a0a"/>
          <w:spacing w:val="-8"/>
        </w:rPr>
        <w:t xml:space="preserve">1. Executive Summary</w:t>
      </w:r>
      <w:bookmarkEnd w:id="1"/>
    </w:p>
    <w:p>
      <w:pPr>
        <w:spacing w:after="200" w:line="276"/>
      </w:pPr>
      <w:r>
        <w:t xml:space="preserve">Corporate Development recommends that the Board approve entry into </w:t>
      </w:r>
      <w:r>
        <w:rPr>
          <w:b/>
          <w:bCs/>
        </w:rPr>
        <w:t xml:space="preserve">exclusive negotiations to acquire DroneUp, LLC</w:t>
      </w:r>
      <w:r>
        <w:t xml:space="preserve"> for an illustrative consideration of </w:t>
      </w:r>
      <w:r>
        <w:rPr>
          <w:b/>
          <w:bCs/>
        </w:rPr>
        <w:t xml:space="preserve">$150–300 million</w:t>
      </w:r>
      <w:r>
        <w:t xml:space="preserve">, structured as majority cash with a milestone-based earn-out. All transaction figures in this memorandum are </w:t>
      </w:r>
      <w:r>
        <w:rPr>
          <w:b/>
          <w:bCs/>
        </w:rPr>
        <w:t xml:space="preserve">illustrative</w:t>
      </w:r>
      <w:r>
        <w:t xml:space="preserve"> pending diligence and negotiation; company facts are drawn from the </w:t>
      </w:r>
      <w:hyperlink w:history="1" r:id="rIdoeaxtuoe9uatteq_7c3md">
        <w:r>
          <w:rPr>
            <w:rStyle w:val="Hyperlink"/>
          </w:rPr>
          <w:t xml:space="preserve">DroneUp Company Profile: Strategic Fit Analysis for Walmart</w:t>
        </w:r>
      </w:hyperlink>
      <w:r>
        <w:t xml:space="preserve"> [F-1] and the strategic context from </w:t>
      </w:r>
      <w:hyperlink w:history="1" r:id="rIdhcjinc4khnltokoo5zo2g">
        <w:r>
          <w:rPr>
            <w:rStyle w:val="Hyperlink"/>
          </w:rPr>
          <w:t xml:space="preserve">Beating Amazon: Walmart's Strategic Playbook for Online Sales &amp; Drone Delivery</w:t>
        </w:r>
      </w:hyperlink>
      <w:r>
        <w:t xml:space="preserve"> [F-3].</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d97706"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$150–300M</w:t>
            </w:r>
          </w:p>
          <w:p>
            <w:pPr>
              <w:jc w:val="center"/>
            </w:pPr>
            <w:r>
              <w:rPr>
                <w:color w:val="737373"/>
                <w:sz w:val="16"/>
                <w:szCs w:val="16"/>
              </w:rPr>
              <w:t xml:space="preserve">ILLUSTRATIVE PRICE RANGE [F-1]</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Part 135</w:t>
            </w:r>
          </w:p>
          <w:p>
            <w:pPr>
              <w:jc w:val="center"/>
            </w:pPr>
            <w:r>
              <w:rPr>
                <w:color w:val="737373"/>
                <w:sz w:val="16"/>
                <w:szCs w:val="16"/>
              </w:rPr>
              <w:t xml:space="preserve">FAA AIR CARRIER CERTIFICATE [F-1]</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$161.5M</w:t>
            </w:r>
          </w:p>
          <w:p>
            <w:pPr>
              <w:jc w:val="center"/>
            </w:pPr>
            <w:r>
              <w:rPr>
                <w:color w:val="737373"/>
                <w:sz w:val="16"/>
                <w:szCs w:val="16"/>
              </w:rPr>
              <w:t xml:space="preserve">NPV ADVANTAGE VS. BUILD [F-1]</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270+</w:t>
            </w:r>
          </w:p>
          <w:p>
            <w:pPr>
              <w:jc w:val="center"/>
            </w:pPr>
            <w:r>
              <w:rPr>
                <w:color w:val="737373"/>
                <w:sz w:val="16"/>
                <w:szCs w:val="16"/>
              </w:rPr>
              <w:t xml:space="preserve">WALMART DRONE SITES BY 2027 [F-3]</w:t>
            </w:r>
          </w:p>
        </w:tc>
      </w:tr>
    </w:tbl>
    <w:p>
      <w:pPr>
        <w:spacing w:before="0" w:after="200" w:line="1"/>
      </w:pPr>
    </w:p>
    <w:p>
      <w:pPr>
        <w:spacing w:after="200" w:line="276"/>
      </w:pPr>
      <w:r>
        <w:rPr>
          <w:b/>
          <w:bCs/>
        </w:rPr>
        <w:t xml:space="preserve">The thesis in one sentence:</w:t>
      </w:r>
      <w:r>
        <w:t xml:space="preserve"> acquiring DroneUp converts Walmart from a </w:t>
      </w:r>
      <w:r>
        <w:rPr>
          <w:i/>
          <w:iCs/>
        </w:rPr>
        <w:t xml:space="preserve">customer</w:t>
      </w:r>
      <w:r>
        <w:t xml:space="preserve"> of third-party drone operators into the </w:t>
      </w:r>
      <w:r>
        <w:rPr>
          <w:i/>
          <w:iCs/>
        </w:rPr>
        <w:t xml:space="preserve">owner</w:t>
      </w:r>
      <w:r>
        <w:t xml:space="preserve"> of a proprietary drone-delivery platform — the same vertical control Amazon has with Prime Air, at a fraction of the cost [F-1].</w:t>
      </w:r>
    </w:p>
    <w:p>
      <w:pPr>
        <w:spacing w:after="200" w:line="276"/>
      </w:pPr>
      <w:r>
        <w:rPr>
          <w:b/>
          <w:bCs/>
        </w:rPr>
        <w:t xml:space="preserve">The strategic setting.</w:t>
      </w:r>
      <w:r>
        <w:t xml:space="preserve"> Drone delivery is Walmart's single most differentiated weapon against Amazon. Walmart's 4,000+ U.S. stores place 90% of American households within 10 miles — a launch-point advantage Amazon's fulfillment-center model cannot replicate — and the company has completed 150,000+ drone deliveries since 2021, with plans for 270+ drone-enabled locations reaching 40M+ Americans by 2027 [F-3]. Yet today this flagship capability depends entirely on external operators: Wing (Alphabet) and Zipline, neither of which offers Walmart exclusivity, cost transparency, or roadmap control [F-1][F-3]. The "Beating Amazon" playbook designates autonomous delivery and drone technology as Walmart's </w:t>
      </w:r>
      <w:r>
        <w:rPr>
          <w:b/>
          <w:bCs/>
        </w:rPr>
        <w:t xml:space="preserve">highest-priority M&amp;A theme</w:t>
      </w:r>
      <w:r>
        <w:t xml:space="preserve">, with a $500M–$2B thematic investment envelope [F-3].</w:t>
      </w:r>
    </w:p>
    <w:p>
      <w:pPr>
        <w:spacing w:after="200" w:line="276"/>
      </w:pPr>
      <w:r>
        <w:rPr>
          <w:b/>
          <w:bCs/>
        </w:rPr>
        <w:t xml:space="preserve">The opportunity.</w:t>
      </w:r>
      <w:r>
        <w:t xml:space="preserve"> DroneUp — Walmart's original drone partner (2020–2024) — is available at a depressed valuation following the end of that partnership: it has lost its anchor customer and strategic investor, cut headcount ~21% from peak, and generates only ~$9M in estimated revenue [F-1]. Yet it retains precisely the assets Walmart most needs and cannot obtain from Wing or Zipline, which operate closed ecosystems [F-1]:</w:t>
      </w:r>
    </w:p>
    <w:p>
      <w:pPr>
        <w:pStyle w:val="ListParagraph"/>
        <w:numPr>
          <w:ilvl w:val="0"/>
          <w:numId w:val="1"/>
        </w:numPr>
        <w:spacing w:after="200" w:line="276"/>
        <w:ind w:left="520" w:hanging="360"/>
      </w:pPr>
      <w:r>
        <w:t xml:space="preserve">The </w:t>
      </w:r>
      <w:r>
        <w:rPr>
          <w:b/>
          <w:bCs/>
        </w:rPr>
        <w:t xml:space="preserve">ATOMx airspace-management platform</w:t>
      </w:r>
      <w:r>
        <w:t xml:space="preserve"> (built on the AirMap UTM foundation, which processed ~100,000 flights daily at acquisition) — a vendor-neutral orchestration layer for coordinating all drone operators across Walmart's network</w:t>
      </w:r>
    </w:p>
    <w:p>
      <w:pPr>
        <w:pStyle w:val="ListParagraph"/>
        <w:numPr>
          <w:ilvl w:val="0"/>
          <w:numId w:val="1"/>
        </w:numPr>
        <w:spacing w:after="200" w:line="276"/>
        <w:ind w:left="520" w:hanging="360"/>
      </w:pPr>
      <w:r>
        <w:t xml:space="preserve">The </w:t>
      </w:r>
      <w:r>
        <w:rPr>
          <w:b/>
          <w:bCs/>
        </w:rPr>
        <w:t xml:space="preserve">Uncrew autonomous operations platform</w:t>
      </w:r>
      <w:r>
        <w:t xml:space="preserve">, enabling multi-drone-per-operator (M:N) flights — the single biggest lever against the labor cost that broke the original partnership's economics</w:t>
      </w:r>
    </w:p>
    <w:p>
      <w:pPr>
        <w:pStyle w:val="ListParagraph"/>
        <w:numPr>
          <w:ilvl w:val="0"/>
          <w:numId w:val="1"/>
        </w:numPr>
        <w:spacing w:after="200" w:line="276"/>
        <w:ind w:left="520" w:hanging="360"/>
      </w:pPr>
      <w:r>
        <w:rPr>
          <w:b/>
          <w:bCs/>
        </w:rPr>
        <w:t xml:space="preserve">FAA Part 135 air carrier certification</w:t>
      </w:r>
      <w:r>
        <w:t xml:space="preserve"> (December 2024), a scarce, multi-year regulatory asset held by only a handful of U.S. operators</w:t>
      </w:r>
    </w:p>
    <w:p>
      <w:pPr>
        <w:pStyle w:val="ListParagraph"/>
        <w:numPr>
          <w:ilvl w:val="0"/>
          <w:numId w:val="1"/>
        </w:numPr>
        <w:spacing w:after="200" w:line="276"/>
        <w:ind w:left="520" w:hanging="360"/>
      </w:pPr>
      <w:r>
        <w:rPr>
          <w:b/>
          <w:bCs/>
        </w:rPr>
        <w:t xml:space="preserve">DBX autonomous ground infrastructure</w:t>
      </w:r>
      <w:r>
        <w:t xml:space="preserve"> — climate-controlled pickup/drop-off lockers with reverse-logistics capability</w:t>
      </w:r>
    </w:p>
    <w:p>
      <w:pPr>
        <w:pStyle w:val="ListParagraph"/>
        <w:numPr>
          <w:ilvl w:val="0"/>
          <w:numId w:val="1"/>
        </w:numPr>
        <w:spacing w:after="200" w:line="276"/>
        <w:ind w:left="520" w:hanging="360"/>
      </w:pPr>
      <w:r>
        <w:t xml:space="preserve">A </w:t>
      </w:r>
      <w:r>
        <w:rPr>
          <w:b/>
          <w:bCs/>
        </w:rPr>
        <w:t xml:space="preserve">20,000+ certified drone pilot network</w:t>
      </w:r>
      <w:r>
        <w:t xml:space="preserve">, the largest in the U.S., plus three years of Walmart-specific operational data</w:t>
      </w:r>
    </w:p>
    <w:p>
      <w:pPr>
        <w:spacing w:after="200" w:line="276"/>
      </w:pPr>
      <w:r>
        <w:t xml:space="preserve">Among the four major U.S. drone operators, DroneUp is the </w:t>
      </w:r>
      <w:r>
        <w:rPr>
          <w:b/>
          <w:bCs/>
        </w:rPr>
        <w:t xml:space="preserve">only one that is both independently acquirable and in possession of a proprietary UTM platform</w:t>
      </w:r>
      <w:r>
        <w:t xml:space="preserve"> — Wing and Prime Air are captive subsidiaries of Alphabet and Amazon, and Zipline's ~$7.6B valuation makes full acquisition prohibitive [F-1].</w:t>
      </w:r>
    </w:p>
    <w:p>
      <w:pPr>
        <w:spacing w:after="200" w:line="276"/>
      </w:pPr>
      <w:r>
        <w:rPr>
          <w:b/>
          <w:bCs/>
        </w:rPr>
        <w:t xml:space="preserve">The economics.</w:t>
      </w:r>
      <w:r>
        <w:t xml:space="preserve"> The buy-vs-build analysis in the strategic-fit assessment shows acquiring is </w:t>
      </w:r>
      <w:r>
        <w:rPr>
          <w:b/>
          <w:bCs/>
        </w:rPr>
        <w:t xml:space="preserve">$161.5M cheaper on an NPV basis</w:t>
      </w:r>
      <w:r>
        <w:t xml:space="preserve"> than building equivalent capability in-house, reaches a Year-5 cost per delivery of $5.50 vs. $12.00 for build, and delivers ~6.6M more cumulative deliveries over five years [F-1]. At the ~$225M midpoint, the transaction represents </w:t>
      </w:r>
      <w:r>
        <w:rPr>
          <w:b/>
          <w:bCs/>
        </w:rPr>
        <w:t xml:space="preserve">less than 0.05% of Walmart's ~$712B FY2025 revenue</w:t>
      </w:r>
      <w:r>
        <w:t xml:space="preserve"> [F-1][F-3].</w:t>
      </w:r>
    </w:p>
    <w:p>
      <w:pPr>
        <w:spacing w:after="200" w:line="276"/>
      </w:pPr>
      <w:r>
        <w:rPr>
          <w:b/>
          <w:bCs/>
        </w:rPr>
        <w:t xml:space="preserve">The urgency.</w:t>
      </w:r>
      <w:r>
        <w:t xml:space="preserve"> The window is time-limited on three fronts: once the FAA's Part 108 BVLOS rules finalize (expected 2026), DroneUp's scarce Part 135 certification becomes less differentiating; a new anchor customer could reset its valuation sharply upward; and a competitor acquiring DroneUp would gain three years of intelligence gathered inside Walmart's own store network [F-1].</w:t>
      </w:r>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Recommendation</w:t>
            </w:r>
          </w:p>
          <w:p>
            <w:pPr>
              <w:spacing w:after="0"/>
            </w:pPr>
            <w:r>
              <w:rPr>
                <w:b/>
                <w:bCs/>
                <w:color w:val="374151"/>
                <w:sz w:val="20"/>
                <w:szCs w:val="20"/>
              </w:rPr>
              <w:t xml:space="preserve">Approve</w:t>
            </w:r>
            <w:r>
              <w:rPr>
                <w:color w:val="4b5563"/>
                <w:sz w:val="20"/>
                <w:szCs w:val="20"/>
              </w:rPr>
              <w:t xml:space="preserve"> exclusive negotiations and confirmatory due diligence for the acquisition of 100% of DroneUp, LLC within an illustrative envelope of $150–300M (60–70% cash at close, 30–40% earn-out tied to cost-per-delivery and integration milestones). Target LOI within 45 days. The specific resolutions requested appear in Section 10.</w:t>
            </w:r>
          </w:p>
        </w:tc>
      </w:tr>
    </w:tbl>
    <w:p>
      <w:pPr>
        <w:spacing w:after="200"/>
      </w:pPr>
    </w:p>
    <w:p>
      <w:pPr>
        <w:pStyle w:val="Heading2"/>
        <w:keepNext/>
        <w:keepLines/>
        <w:spacing w:before="210" w:after="90" w:line="240"/>
        <w:rPr>
          <w:color w:val="0a0a0a"/>
        </w:rPr>
      </w:pPr>
      <w:bookmarkStart w:name="section_853c69da" w:id="1"/>
      <w:r>
        <w:rPr>
          <w:rFonts w:ascii="Inter" w:cs="Inter" w:eastAsia="Inter" w:hAnsi="Inter"/>
          <w:b/>
          <w:bCs/>
          <w:color w:val="0a0a0a"/>
          <w:spacing w:val="-8"/>
        </w:rPr>
        <w:t xml:space="preserve">2. Strategic Rationale</w:t>
      </w:r>
      <w:bookmarkEnd w:id="1"/>
    </w:p>
    <w:p>
      <w:pPr>
        <w:pStyle w:val="Heading3"/>
        <w:keepNext/>
        <w:keepLines/>
        <w:spacing w:before="180" w:after="90" w:line="240"/>
        <w:rPr>
          <w:color w:val="0a0a0a"/>
        </w:rPr>
      </w:pPr>
      <w:bookmarkStart w:name="section_ae241dbb" w:id="1"/>
      <w:r>
        <w:rPr>
          <w:rFonts w:ascii="Inter" w:cs="Inter" w:eastAsia="Inter" w:hAnsi="Inter"/>
          <w:b/>
          <w:bCs/>
          <w:color w:val="0a0a0a"/>
          <w:spacing w:val="-6"/>
        </w:rPr>
        <w:t xml:space="preserve">2.1 Fit with the "Beating Amazon" Strategy</w:t>
      </w:r>
      <w:bookmarkEnd w:id="1"/>
    </w:p>
    <w:p>
      <w:pPr>
        <w:spacing w:after="200" w:line="276"/>
      </w:pPr>
      <w:r>
        <w:t xml:space="preserve">The </w:t>
      </w:r>
      <w:hyperlink w:history="1" r:id="rId_pg19d_owsqn6vtbofsl-">
        <w:r>
          <w:rPr>
            <w:rStyle w:val="Hyperlink"/>
          </w:rPr>
          <w:t xml:space="preserve">Beating Amazon playbook</w:t>
        </w:r>
      </w:hyperlink>
      <w:r>
        <w:t xml:space="preserve"> [F-3] establishes drone delivery as the single battleground where Walmart holds a structural advantage Amazon cannot replicate: </w:t>
      </w:r>
      <w:r>
        <w:rPr>
          <w:b/>
          <w:bCs/>
        </w:rPr>
        <w:t xml:space="preserve">4,000+ stores placing 90% of American households within 10 miles of inventory</w:t>
      </w:r>
      <w:r>
        <w:t xml:space="preserve">, versus Amazon's fulfillment centers positioned 15–30 miles from most customers [F-3]. Walmart's drone program is already ahead — 120,000–150,000+ cumulative deliveries with 3× growth in H2 2025, versus Amazon Prime Air's roughly 16,000 lifetime deliveries at an estimated ~$63 per delivery [F-1, F-3] — and the committed expansion to </w:t>
      </w:r>
      <w:r>
        <w:rPr>
          <w:b/>
          <w:bCs/>
        </w:rPr>
        <w:t xml:space="preserve">270+ locations covering 40M+ Americans by 2027</w:t>
      </w:r>
      <w:r>
        <w:t xml:space="preserve"> makes drone delivery the spearhead of the "need it now" mission [F-3].</w:t>
      </w:r>
    </w:p>
    <w:p>
      <w:pPr>
        <w:spacing w:after="200" w:line="276"/>
      </w:pPr>
      <w:r>
        <w:t xml:space="preserve">Critically, the playbook itself designates autonomous delivery and drone technology as </w:t>
      </w:r>
      <w:r>
        <w:rPr>
          <w:b/>
          <w:bCs/>
        </w:rPr>
        <w:t xml:space="preserve">M&amp;A Theme 1 — its highest-priority acquisition theme</w:t>
      </w:r>
      <w:r>
        <w:t xml:space="preserve"> — with an estimated investment envelope of $500M–$2B [F-3]. DroneUp matches the playbook's ideal target profile on nearly every dimension: US-based operational company, FAA Part 135 certified with BVLOS experience, combined hardware + software stack, store-to-door operating model, 50–300 engineers, and the two differentiators the playbook singles out — </w:t>
      </w:r>
      <w:r>
        <w:rPr>
          <w:b/>
          <w:bCs/>
        </w:rPr>
        <w:t xml:space="preserve">proprietary UTM software and multi-drone orchestration capability</w:t>
      </w:r>
      <w:r>
        <w:t xml:space="preserve"> [F-1, F-3]. At an illustrative $150–300M, this transaction executes the playbook's top M&amp;A priority at the bottom of its stated investment range.</w:t>
      </w:r>
    </w:p>
    <w:p>
      <w:pPr>
        <w:pStyle w:val="Heading3"/>
        <w:keepNext/>
        <w:keepLines/>
        <w:spacing w:before="180" w:after="90" w:line="240"/>
        <w:rPr>
          <w:color w:val="0a0a0a"/>
        </w:rPr>
      </w:pPr>
      <w:bookmarkStart w:name="section_e3ce4937" w:id="1"/>
      <w:r>
        <w:rPr>
          <w:rFonts w:ascii="Inter" w:cs="Inter" w:eastAsia="Inter" w:hAnsi="Inter"/>
          <w:b/>
          <w:bCs/>
          <w:color w:val="0a0a0a"/>
          <w:spacing w:val="-6"/>
        </w:rPr>
        <w:t xml:space="preserve">2.2 Why Ownership Beats Partnership</w:t>
      </w:r>
      <w:bookmarkEnd w:id="1"/>
    </w:p>
    <w:p>
      <w:pPr>
        <w:spacing w:after="200" w:line="276"/>
      </w:pPr>
      <w:r>
        <w:t xml:space="preserve">Walmart's current drone posture rests on partnerships (principally Wing and Zipline). That architecture leaves four strategic vulnerabilities the playbook explicitly warns against [F-1, F-3]:</w:t>
      </w:r>
    </w:p>
    <w:p>
      <w:pPr>
        <w:spacing w:after="200" w:line="276"/>
        <w:ind w:left="520" w:hanging="0"/>
      </w:pPr>
      <w:r>
        <w:t xml:space="preserve">1. </w:t>
      </w:r>
      <w:r>
        <w:rPr>
          <w:b/>
          <w:bCs/>
        </w:rPr>
        <w:t xml:space="preserve">Dependency on Alphabet.</w:t>
      </w:r>
      <w:r>
        <w:t xml:space="preserve"> Wing is a subsidiary of Alphabet — a company with its own commerce ambitions and shifting strategic priorities. Walmart's most differentiated delivery capability currently runs on a competitor-adjacent platform whose roadmap, pricing, and capacity allocation Walmart does not control [F-1].</w:t>
      </w:r>
    </w:p>
    <w:p>
      <w:pPr>
        <w:spacing w:after="200" w:line="276"/>
        <w:ind w:left="520" w:hanging="0"/>
      </w:pPr>
      <w:r>
        <w:t xml:space="preserve">2. </w:t>
      </w:r>
      <w:r>
        <w:rPr>
          <w:b/>
          <w:bCs/>
        </w:rPr>
        <w:t xml:space="preserve">No control of the cost curve.</w:t>
      </w:r>
      <w:r>
        <w:t xml:space="preserve"> Partners capture the operating-cost improvements that determine whether drone delivery reaches the sub-$7 unit economics required for profitable scale. Walmart pays negotiated rates; it does not own the levers [F-1, F-3].</w:t>
      </w:r>
    </w:p>
    <w:p>
      <w:pPr>
        <w:spacing w:after="200" w:line="276"/>
        <w:ind w:left="520" w:hanging="0"/>
      </w:pPr>
      <w:r>
        <w:t xml:space="preserve">3. </w:t>
      </w:r>
      <w:r>
        <w:rPr>
          <w:b/>
          <w:bCs/>
        </w:rPr>
        <w:t xml:space="preserve">No orchestration layer.</w:t>
      </w:r>
      <w:r>
        <w:t xml:space="preserve"> As Walmart scales to 270+ sites across multiple drone providers, no party today owns the airspace-management layer that coordinates them. Whoever owns that layer owns the network's economics and data [F-1].</w:t>
      </w:r>
    </w:p>
    <w:p>
      <w:pPr>
        <w:spacing w:after="200" w:line="276"/>
        <w:ind w:left="520" w:hanging="0"/>
      </w:pPr>
      <w:r>
        <w:t xml:space="preserve">4. </w:t>
      </w:r>
      <w:r>
        <w:rPr>
          <w:b/>
          <w:bCs/>
        </w:rPr>
        <w:t xml:space="preserve">Counter-competitive data exposure.</w:t>
      </w:r>
      <w:r>
        <w:t xml:space="preserve"> Delivery telemetry — what sells, where, at what hour, at what basket size — flows through third parties. Under partnership, Walmart's most granular "need it now" demand data is visible to outside platforms [F-1].</w:t>
      </w:r>
    </w:p>
    <w:p>
      <w:pPr>
        <w:spacing w:after="200" w:line="276"/>
      </w:pPr>
      <w:r>
        <w:t xml:space="preserve">Acquiring DroneUp converts the drone program from a rented capability into an owned strategic asset, exactly as Amazon did with its logistics build-out — but at a fraction of the capital [F-1].</w:t>
      </w:r>
    </w:p>
    <w:p>
      <w:pPr>
        <w:pStyle w:val="Heading3"/>
        <w:keepNext/>
        <w:keepLines/>
        <w:spacing w:before="180" w:after="90" w:line="240"/>
        <w:rPr>
          <w:color w:val="0a0a0a"/>
        </w:rPr>
      </w:pPr>
      <w:bookmarkStart w:name="section_e09650a2" w:id="1"/>
      <w:r>
        <w:rPr>
          <w:rFonts w:ascii="Inter" w:cs="Inter" w:eastAsia="Inter" w:hAnsi="Inter"/>
          <w:b/>
          <w:bCs/>
          <w:color w:val="0a0a0a"/>
          <w:spacing w:val="-6"/>
        </w:rPr>
        <w:t xml:space="preserve">2.3 Six Strategic Value Drivers</w:t>
      </w:r>
      <w:bookmarkEnd w:id="1"/>
    </w:p>
    <w:p>
      <w:pPr>
        <w:spacing w:after="200" w:line="276"/>
      </w:pPr>
      <w:r>
        <w:t xml:space="preserve">The </w:t>
      </w:r>
      <w:hyperlink w:history="1" r:id="rId_i8zwnvrldyg2kobbvzrg">
        <w:r>
          <w:rPr>
            <w:rStyle w:val="Hyperlink"/>
          </w:rPr>
          <w:t xml:space="preserve">DroneUp profile</w:t>
        </w:r>
      </w:hyperlink>
      <w:r>
        <w:t xml:space="preserve"> [F-1] identifies six distinct sources of value, each independently meaningful:</w:t>
      </w:r>
    </w:p>
    <w:p>
      <w:pPr>
        <w:spacing w:after="200" w:line="276"/>
      </w:pPr>
      <w:r>
        <w:rPr>
          <w:b/>
          <w:bCs/>
        </w:rPr>
        <w:t xml:space="preserve">1. The UTM orchestration layer (ATOMx).</w:t>
      </w:r>
      <w:r>
        <w:t xml:space="preserve"> Built on the AirMap platform (acquired by DroneUp in December 2021; ~100,000 daily flights managed, national UTM deployments including Switzerland), ATOMx is a full-spectrum airspace authority platform — not merely drone traffic management, but orchestration of manned and unmanned aircraft with dynamic prioritization and AI traffic optimization [F-1]. Owning ATOMx would let Walmart coordinate Wing, Zipline, and an owned fleet on a single control plane — turning today's vendor dependency into a vendor-neutral network Walmart governs.</w:t>
      </w:r>
    </w:p>
    <w:p>
      <w:pPr>
        <w:spacing w:after="200" w:line="276"/>
      </w:pPr>
      <w:r>
        <w:rPr>
          <w:b/>
          <w:bCs/>
        </w:rPr>
        <w:t xml:space="preserve">2. Ownership of the cost curve.</w:t>
      </w:r>
      <w:r>
        <w:t xml:space="preserve"> DroneUp's technology stack attacks the specific cost drivers that broke the 2021–2024 partnership economics (~$30 per delivery against a $3.99 customer fee) [F-1]:</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4"/>
        <w:gridCol w:w="3824"/>
        <w:gridCol w:w="3872"/>
      </w:tblGrid>
      <w:tr>
        <w:trPr>
          <w:tblHeader/>
        </w:trPr>
        <w:tc>
          <w:tcPr>
            <w:tcW w:type="pct" w:w="23.0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Cost Lever</w:t>
            </w:r>
          </w:p>
        </w:tc>
        <w:tc>
          <w:tcPr>
            <w:tcW w:type="pct" w:w="3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Technology</w:t>
            </w:r>
          </w:p>
        </w:tc>
        <w:tc>
          <w:tcPr>
            <w:tcW w:type="pct" w:w="38.7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Impact (management estimates)</w:t>
            </w:r>
          </w:p>
        </w:tc>
      </w:tr>
      <w:tr>
        <w:trPr>
          <w:cantSplit w:val="false"/>
        </w:trPr>
        <w:tc>
          <w:tcPr>
            <w:tcW w:type="pct" w:w="23.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Pilot labor</w:t>
            </w:r>
          </w:p>
        </w:tc>
        <w:tc>
          <w:tcPr>
            <w:tcW w:type="pct" w:w="3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Uncrew M:N operations (1 operator : 5–10 drones)</w:t>
            </w:r>
          </w:p>
        </w:tc>
        <w:tc>
          <w:tcPr>
            <w:tcW w:type="pct" w:w="38.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60–80% labor cost reduction</w:t>
            </w:r>
          </w:p>
        </w:tc>
      </w:tr>
      <w:tr>
        <w:trPr>
          <w:cantSplit w:val="false"/>
        </w:trPr>
        <w:tc>
          <w:tcPr>
            <w:tcW w:type="pct" w:w="23.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Ground operations</w:t>
            </w:r>
          </w:p>
        </w:tc>
        <w:tc>
          <w:tcPr>
            <w:tcW w:type="pct" w:w="3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DBX autonomous locker ecosystem</w:t>
            </w:r>
          </w:p>
        </w:tc>
        <w:tc>
          <w:tcPr>
            <w:tcW w:type="pct" w:w="38.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40–50% ground-ops cost reduction</w:t>
            </w:r>
          </w:p>
        </w:tc>
      </w:tr>
      <w:tr>
        <w:trPr>
          <w:cantSplit w:val="false"/>
        </w:trPr>
        <w:tc>
          <w:tcPr>
            <w:tcW w:type="pct" w:w="23.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Range &amp; coverage</w:t>
            </w:r>
          </w:p>
        </w:tc>
        <w:tc>
          <w:tcPr>
            <w:tcW w:type="pct" w:w="3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BVLOS under Part 135</w:t>
            </w:r>
          </w:p>
        </w:tc>
        <w:tc>
          <w:tcPr>
            <w:tcW w:type="pct" w:w="38.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+300% households per hub; 3–5× revenue per hub</w:t>
            </w:r>
          </w:p>
        </w:tc>
      </w:tr>
      <w:tr>
        <w:trPr>
          <w:cantSplit w:val="false"/>
        </w:trPr>
        <w:tc>
          <w:tcPr>
            <w:tcW w:type="pct" w:w="23.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Asset utilization</w:t>
            </w:r>
          </w:p>
        </w:tc>
        <w:tc>
          <w:tcPr>
            <w:tcW w:type="pct" w:w="3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AI scheduling &amp; routing</w:t>
            </w:r>
          </w:p>
        </w:tc>
        <w:tc>
          <w:tcPr>
            <w:tcW w:type="pct" w:w="38.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+30–40% utilization</w:t>
            </w:r>
          </w:p>
        </w:tc>
      </w:tr>
    </w:tbl>
    <w:p>
      <w:pPr>
        <w:spacing w:after="200"/>
      </w:pPr>
    </w:p>
    <w:p>
      <w:pPr>
        <w:spacing w:after="200" w:line="276"/>
      </w:pPr>
      <w:r>
        <w:rPr>
          <w:i/>
          <w:iCs/>
        </w:rPr>
        <w:t xml:space="preserve">Source: DroneUp management estimates reported in [F-1]; unaudited.</w:t>
      </w:r>
    </w:p>
    <w:p>
      <w:pPr>
        <w:spacing w:after="200" w:line="276"/>
      </w:pPr>
      <w:r>
        <w:rPr>
          <w:b/>
          <w:bCs/>
        </w:rPr>
        <w:t xml:space="preserve">3. A trained, certificated operator network.</w:t>
      </w:r>
      <w:r>
        <w:t xml:space="preserve"> DroneUp's pilot network and training infrastructure (including the Richard Bland College program) provide the human capital pipeline for scaling to hundreds of sites — an asset that takes years to replicate organically [F-1].</w:t>
      </w:r>
    </w:p>
    <w:p>
      <w:pPr>
        <w:spacing w:after="200" w:line="276"/>
      </w:pPr>
      <w:r>
        <w:rPr>
          <w:b/>
          <w:bCs/>
        </w:rPr>
        <w:t xml:space="preserve">4. Healthcare and pharmacy delivery.</w:t>
      </w:r>
      <w:r>
        <w:t xml:space="preserve"> Walmart operates 4,600+ pharmacies, and health &amp; wellness is one of the playbook's five battlegrounds [F-3]. DroneUp's climate-controlled DBX lockers and secure chain-of-custody capabilities open prescription and OTC drone delivery — a high-margin, high-frequency use case Amazon is also pursuing [F-1, F-3].</w:t>
      </w:r>
    </w:p>
    <w:p>
      <w:pPr>
        <w:spacing w:after="200" w:line="276"/>
      </w:pPr>
      <w:r>
        <w:rPr>
          <w:b/>
          <w:bCs/>
        </w:rPr>
        <w:t xml:space="preserve">5. A perishable data and regulatory asset.</w:t>
      </w:r>
      <w:r>
        <w:t xml:space="preserve"> DroneUp holds FAA Part 135 air-carrier certification (received December 2024), BVLOS operating waivers, and years of operational data across 36 hubs in 7 states at peak — including the only large-scale dataset on retail drone delivery from Walmart's own store footprint [F-1].</w:t>
      </w:r>
    </w:p>
    <w:p>
      <w:pPr>
        <w:spacing w:after="200" w:line="276"/>
      </w:pPr>
      <w:r>
        <w:rPr>
          <w:b/>
          <w:bCs/>
        </w:rPr>
        <w:t xml:space="preserve">6. Offensive and defensive positioning.</w:t>
      </w:r>
      <w:r>
        <w:t xml:space="preserve"> Offensively, ownership accelerates the playbook's Acceleration phase (500+ stores, sub-$8 per delivery by 2029). Defensively, it removes the only acquirable operator with proprietary UTM from the board before Amazon, Alphabet, or a logistics player takes it [F-1, F-3].</w:t>
      </w:r>
    </w:p>
    <w:p>
      <w:pPr>
        <w:pStyle w:val="Heading3"/>
        <w:keepNext/>
        <w:keepLines/>
        <w:spacing w:before="180" w:after="90" w:line="240"/>
        <w:rPr>
          <w:color w:val="0a0a0a"/>
        </w:rPr>
      </w:pPr>
      <w:bookmarkStart w:name="section_70addbfb" w:id="1"/>
      <w:r>
        <w:rPr>
          <w:rFonts w:ascii="Inter" w:cs="Inter" w:eastAsia="Inter" w:hAnsi="Inter"/>
          <w:b/>
          <w:bCs/>
          <w:color w:val="0a0a0a"/>
          <w:spacing w:val="-6"/>
        </w:rPr>
        <w:t xml:space="preserve">2.4 Why Now — A Closing Window</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7c3aed" w:sz="16"/>
              <w:bottom w:val="single" w:color="e8e8e8" w:sz="4"/>
              <w:right w:val="single" w:color="e8e8e8" w:sz="4"/>
            </w:tcBorders>
            <w:shd w:fill="f5f3ff"/>
            <w:tcMar>
              <w:top w:type="dxa" w:w="200"/>
              <w:left w:type="dxa" w:w="250"/>
              <w:bottom w:type="dxa" w:w="200"/>
              <w:right w:type="dxa" w:w="250"/>
            </w:tcMar>
          </w:tcPr>
          <w:p>
            <w:pPr>
              <w:keepNext/>
              <w:keepLines/>
              <w:spacing w:after="120"/>
            </w:pPr>
            <w:r>
              <w:rPr>
                <w:b/>
                <w:bCs/>
                <w:color w:val="0a0a0a"/>
              </w:rPr>
              <w:t xml:space="preserve">🔗  Timing Dependency: FAA Part 108</w:t>
            </w:r>
          </w:p>
          <w:p>
            <w:pPr>
              <w:spacing w:after="0"/>
            </w:pPr>
            <w:r>
              <w:rPr>
                <w:color w:val="4b5563"/>
                <w:sz w:val="20"/>
                <w:szCs w:val="20"/>
              </w:rPr>
              <w:t xml:space="preserve">The FAA's forthcoming Part 108 BVLOS rule — expected to be finalized following the Spring 2026 proposal cycle — will normalize beyond-visual-line-of-sight operations industry-wide. When it lands, the scarcity value of DroneUp's Part 135 certificate and BVLOS operating history compresses, and its valuation is likely to be reset upward by competing acquirers as the market's economics become provable [F-1].</w:t>
            </w:r>
          </w:p>
        </w:tc>
      </w:tr>
    </w:tbl>
    <w:p>
      <w:pPr>
        <w:spacing w:after="200"/>
      </w:pPr>
    </w:p>
    <w:p>
      <w:pPr>
        <w:spacing w:after="200" w:line="276"/>
      </w:pPr>
      <w:r>
        <w:t xml:space="preserve">Four factors make this a 2026 decision rather than a 2027 one:</w:t>
      </w:r>
    </w:p>
    <w:p>
      <w:pPr>
        <w:pStyle w:val="ListParagraph"/>
        <w:numPr>
          <w:ilvl w:val="0"/>
          <w:numId w:val="1"/>
        </w:numPr>
        <w:spacing w:after="200" w:line="276"/>
        <w:ind w:left="520" w:hanging="360"/>
      </w:pPr>
      <w:r>
        <w:rPr>
          <w:b/>
          <w:bCs/>
        </w:rPr>
        <w:t xml:space="preserve">Regulatory inflection.</w:t>
      </w:r>
      <w:r>
        <w:t xml:space="preserve"> Part 108 shifts the industry constraint from </w:t>
      </w:r>
      <w:r>
        <w:rPr>
          <w:i/>
          <w:iCs/>
        </w:rPr>
        <w:t xml:space="preserve">regulatory access</w:t>
      </w:r>
      <w:r>
        <w:t xml:space="preserve"> to </w:t>
      </w:r>
      <w:r>
        <w:rPr>
          <w:i/>
          <w:iCs/>
        </w:rPr>
        <w:t xml:space="preserve">operating economics and execution</w:t>
      </w:r>
      <w:r>
        <w:t xml:space="preserve"> — precisely the dimensions where an owned, integrated stack wins [F-1].</w:t>
      </w:r>
    </w:p>
    <w:p>
      <w:pPr>
        <w:pStyle w:val="ListParagraph"/>
        <w:numPr>
          <w:ilvl w:val="0"/>
          <w:numId w:val="1"/>
        </w:numPr>
        <w:spacing w:after="200" w:line="276"/>
        <w:ind w:left="520" w:hanging="360"/>
      </w:pPr>
      <w:r>
        <w:rPr>
          <w:b/>
          <w:bCs/>
        </w:rPr>
        <w:t xml:space="preserve">Valuation reset risk.</w:t>
      </w:r>
      <w:r>
        <w:t xml:space="preserve"> DroneUp today is valued as a post-restructuring company (~$8.8M ARR, workforce down from ~371 to ~291) rather than as a strategic platform. Post-Part 108, comparable operators (Flytrex $200–400M; Matternet $200–350M) suggest the entry price rises materially [F-1].</w:t>
      </w:r>
    </w:p>
    <w:p>
      <w:pPr>
        <w:pStyle w:val="ListParagraph"/>
        <w:numPr>
          <w:ilvl w:val="0"/>
          <w:numId w:val="1"/>
        </w:numPr>
        <w:spacing w:after="200" w:line="276"/>
        <w:ind w:left="520" w:hanging="360"/>
      </w:pPr>
      <w:r>
        <w:rPr>
          <w:b/>
          <w:bCs/>
        </w:rPr>
        <w:t xml:space="preserve">Competitor acquisition risk.</w:t>
      </w:r>
      <w:r>
        <w:t xml:space="preserve"> DroneUp is the only independent, acquirable US operator combining Part 135 certification, proprietary UTM, and Walmart-specific operating history. Amazon, FedEx, UPS, or a defense prime could remove it from the market [F-1].</w:t>
      </w:r>
    </w:p>
    <w:p>
      <w:pPr>
        <w:pStyle w:val="ListParagraph"/>
        <w:numPr>
          <w:ilvl w:val="0"/>
          <w:numId w:val="1"/>
        </w:numPr>
        <w:spacing w:after="200" w:line="276"/>
        <w:ind w:left="520" w:hanging="360"/>
      </w:pPr>
      <w:r>
        <w:rPr>
          <w:b/>
          <w:bCs/>
        </w:rPr>
        <w:t xml:space="preserve">Perishable institutional knowledge.</w:t>
      </w:r>
      <w:r>
        <w:t xml:space="preserve"> The team that ran 36 hubs inside Walmart's network — including founder/CEO Tom Walker and CTO John Vernon (an FAA BVLOS Aviation Rulemaking Committee member) — is intact today. Attrition erodes this asset every quarter the company remains subscale [F-1].</w:t>
      </w:r>
    </w:p>
    <w:p>
      <w:pPr>
        <w:pStyle w:val="Heading2"/>
        <w:keepNext/>
        <w:keepLines/>
        <w:spacing w:before="210" w:after="90" w:line="240"/>
        <w:rPr>
          <w:color w:val="0a0a0a"/>
        </w:rPr>
      </w:pPr>
      <w:bookmarkStart w:name="section_975c4958" w:id="1"/>
      <w:r>
        <w:rPr>
          <w:rFonts w:ascii="Inter" w:cs="Inter" w:eastAsia="Inter" w:hAnsi="Inter"/>
          <w:b/>
          <w:bCs/>
          <w:color w:val="0a0a0a"/>
          <w:spacing w:val="-8"/>
        </w:rPr>
        <w:t xml:space="preserve">3. Market &amp; Competitive Landscape</w:t>
      </w:r>
      <w:bookmarkEnd w:id="1"/>
    </w:p>
    <w:p>
      <w:pPr>
        <w:pStyle w:val="Heading3"/>
        <w:keepNext/>
        <w:keepLines/>
        <w:spacing w:before="180" w:after="90" w:line="240"/>
        <w:rPr>
          <w:color w:val="0a0a0a"/>
        </w:rPr>
      </w:pPr>
      <w:bookmarkStart w:name="section_79d77822" w:id="1"/>
      <w:r>
        <w:rPr>
          <w:rFonts w:ascii="Inter" w:cs="Inter" w:eastAsia="Inter" w:hAnsi="Inter"/>
          <w:b/>
          <w:bCs/>
          <w:color w:val="0a0a0a"/>
          <w:spacing w:val="-6"/>
        </w:rPr>
        <w:t xml:space="preserve">3.1 The Regulatory Inflection: From Access to Economics</w:t>
      </w:r>
      <w:bookmarkEnd w:id="1"/>
    </w:p>
    <w:p>
      <w:pPr>
        <w:spacing w:after="200" w:line="276"/>
      </w:pPr>
      <w:r>
        <w:t xml:space="preserve">For a decade, US drone delivery has been throttled by regulation: Part 107 rules required one pilot per drone and visual-line-of-sight observers, capping range at roughly 5 miles and hard-wiring labor into every flight [F-1]. That regime is ending. FAA Part 135 air-carrier certification — which DroneUp received in December 2024 — already permits BVLOS operations, and the forthcoming Part 108 rule is expected to normalize BVLOS industry-wide following the Spring 2026 proposal cycle [F-1]. The competitive question therefore shifts from </w:t>
      </w:r>
      <w:r>
        <w:rPr>
          <w:i/>
          <w:iCs/>
        </w:rPr>
        <w:t xml:space="preserve">"who is allowed to fly?"</w:t>
      </w:r>
      <w:r>
        <w:t xml:space="preserve"> to </w:t>
      </w:r>
      <w:r>
        <w:rPr>
          <w:i/>
          <w:iCs/>
        </w:rPr>
        <w:t xml:space="preserve">"who can fly profitably at scale?"</w:t>
      </w:r>
      <w:r>
        <w:t xml:space="preserve"> — a contest decided by orchestration software, multi-drone operations, and ground automation. Those are precisely the assets DroneUp owns [F-1].</w:t>
      </w:r>
    </w:p>
    <w:p>
      <w:pPr>
        <w:spacing w:after="200" w:line="276"/>
      </w:pPr>
      <w:r>
        <w:t xml:space="preserve">The economics prize is substantial: McKinsey estimates industry last-mile costs at ~$13.50 per package, while Walmart's drone economics target is sub-$7 — and DroneUp's integrated stack models a path to $5.50 by Year 5 [F-1, F-3].</w:t>
      </w:r>
    </w:p>
    <w:p>
      <w:pPr>
        <w:pStyle w:val="Heading3"/>
        <w:keepNext/>
        <w:keepLines/>
        <w:spacing w:before="180" w:after="90" w:line="240"/>
        <w:rPr>
          <w:color w:val="0a0a0a"/>
        </w:rPr>
      </w:pPr>
      <w:bookmarkStart w:name="section_f5d8a5df" w:id="1"/>
      <w:r>
        <w:rPr>
          <w:rFonts w:ascii="Inter" w:cs="Inter" w:eastAsia="Inter" w:hAnsi="Inter"/>
          <w:b/>
          <w:bCs/>
          <w:color w:val="0a0a0a"/>
          <w:spacing w:val="-6"/>
        </w:rPr>
        <w:t xml:space="preserve">3.2 Walmart vs. Amazon: The Drone Head-to-Head</w:t>
      </w:r>
      <w:bookmarkEnd w:id="1"/>
    </w:p>
    <w:p>
      <w:pPr>
        <w:spacing w:after="200" w:line="276"/>
      </w:pPr>
      <w:r>
        <w:t xml:space="preserve">Walmart currently leads Amazon in drone delivery by a wide margin — the rare front in the e-commerce war where Walmart is unambiguously ahead [F-3]:</w:t>
      </w:r>
    </w:p>
    <w:p>
      <w:pPr>
        <w:keepNext/>
        <w:keepLines/>
        <w:spacing w:after="200" w:line="276"/>
      </w:pPr>
      <w:r>
        <w:rPr>
          <w:b/>
          <w:bCs/>
        </w:rPr>
        <w:t xml:space="preserve">Walmart vs. Amazon Prime Air — Drone Delivery Position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9"/>
        <w:gridCol w:w="3836"/>
        <w:gridCol w:w="3255"/>
      </w:tblGrid>
      <w:tr>
        <w:trPr>
          <w:tblHeader/>
        </w:trPr>
        <w:tc>
          <w:tcPr>
            <w:tcW w:type="pct" w:w="29.0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Dimension</w:t>
            </w:r>
          </w:p>
        </w:tc>
        <w:tc>
          <w:tcPr>
            <w:tcW w:type="pct" w:w="38.3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Walmart</w:t>
            </w:r>
          </w:p>
        </w:tc>
        <w:tc>
          <w:tcPr>
            <w:tcW w:type="pct" w:w="32.5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Amazon Prime Air</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Cumulative deliveries</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120,000–150,000+ (3× growth H2 2025)</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~16,000 (Feb 2026)</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Estimated cost per delivery</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Targeting sub-$7 at scale</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~$63</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Launch infrastructure</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4,000+ stores; 90% of US households within 10 miles</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Fulfillment centers 15–30 miles from customers</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Delivery speed</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minutes</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 minutes</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2027 footprint plan</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270+ locations covering 40M+ Americans</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Limited pockets in AZ, TX, Tampa Bay</w:t>
            </w:r>
          </w:p>
        </w:tc>
      </w:tr>
      <w:tr>
        <w:trPr>
          <w:cantSplit w:val="false"/>
        </w:trPr>
        <w:tc>
          <w:tcPr>
            <w:tcW w:type="pct" w:w="29.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Customer fee</w:t>
            </w:r>
          </w:p>
        </w:tc>
        <w:tc>
          <w:tcPr>
            <w:tcW w:type="pct" w:w="38.3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$3.99</w:t>
            </w:r>
          </w:p>
        </w:tc>
        <w:tc>
          <w:tcPr>
            <w:tcW w:type="pct" w:w="32.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Bundled with Prime</w:t>
            </w:r>
          </w:p>
        </w:tc>
      </w:tr>
    </w:tbl>
    <w:p>
      <w:pPr>
        <w:spacing w:after="200"/>
      </w:pPr>
    </w:p>
    <w:p>
      <w:pPr>
        <w:spacing w:after="200" w:line="276"/>
      </w:pPr>
      <w:r>
        <w:rPr>
          <w:i/>
          <w:iCs/>
        </w:rPr>
        <w:t xml:space="preserve">Sources: [F-1], [F-3]. Amazon cost-per-delivery figure is a third-party estimate.</w:t>
      </w:r>
    </w:p>
    <w:p>
      <w:pPr>
        <w:spacing w:after="200" w:line="276"/>
      </w:pPr>
      <w:r>
        <w:t xml:space="preserve">Amazon's structural disadvantage is geographic — drones launched from distant fulfillment centers cannot match store-based launch density — but Amazon's capital depth means the lead is not self-sustaining. The playbook's conclusion: press the advantage now, while Amazon's MK30 program is absorbing setbacks (October 2025 crane collision, community noise complaints) [F-1, F-3].</w:t>
      </w:r>
    </w:p>
    <w:p>
      <w:pPr>
        <w:pStyle w:val="Heading3"/>
        <w:keepNext/>
        <w:keepLines/>
        <w:spacing w:before="180" w:after="90" w:line="240"/>
        <w:rPr>
          <w:color w:val="0a0a0a"/>
        </w:rPr>
      </w:pPr>
      <w:bookmarkStart w:name="section_64016d17" w:id="1"/>
      <w:r>
        <w:rPr>
          <w:rFonts w:ascii="Inter" w:cs="Inter" w:eastAsia="Inter" w:hAnsi="Inter"/>
          <w:b/>
          <w:bCs/>
          <w:color w:val="0a0a0a"/>
          <w:spacing w:val="-6"/>
        </w:rPr>
        <w:t xml:space="preserve">3.3 The Operator Landscape</w:t>
      </w:r>
      <w:bookmarkEnd w:id="1"/>
    </w:p>
    <w:p>
      <w:pPr>
        <w:keepNext/>
        <w:keepLines/>
        <w:spacing w:after="200" w:line="276"/>
      </w:pPr>
      <w:r>
        <w:rPr>
          <w:b/>
          <w:bCs/>
        </w:rPr>
        <w:t xml:space="preserve">US Drone Delivery Operators — Comparison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13"/>
        <w:gridCol w:w="2521"/>
        <w:gridCol w:w="1963"/>
        <w:gridCol w:w="2069"/>
        <w:gridCol w:w="1734"/>
      </w:tblGrid>
      <w:tr>
        <w:trPr>
          <w:tblHeader/>
        </w:trPr>
        <w:tc>
          <w:tcPr>
            <w:tcW w:type="pct" w:w="17.1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
            </w:r>
          </w:p>
        </w:tc>
        <w:tc>
          <w:tcPr>
            <w:tcW w:type="pct" w:w="25.2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DroneUp</w:t>
            </w:r>
          </w:p>
        </w:tc>
        <w:tc>
          <w:tcPr>
            <w:tcW w:type="pct" w:w="19.6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Wing (Alphabet)</w:t>
            </w:r>
          </w:p>
        </w:tc>
        <w:tc>
          <w:tcPr>
            <w:tcW w:type="pct" w:w="20.6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Zipline</w:t>
            </w:r>
          </w:p>
        </w:tc>
        <w:tc>
          <w:tcPr>
            <w:tcW w:type="pct" w:w="17.3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Amazon Prime Air</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Cumulative deliveries</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6,000+ Walmart-era; ~100K daily flights managed via ATOMx/AirMap</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450,000+ globally</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1,400,000+; 100M+ autonomous miles</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~16,000</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Payload</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 lb</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~3.5 lb (5 lb new model)</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 lb</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 lb</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Proprietary UTM</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 ATOMx (full airspace authority)</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Internal only</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Internal only</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Internal only</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Part 135</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 (Dec 2024)</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operating history</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36 hubs, 7 states (2021–2024)</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 Supercenters (Jun 2025)</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Active partner</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None</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Ownership</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Independent, ~$16.8M raised</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Alphabet subsidiary</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 ~$7.6B valuation</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Amazon</w:t>
            </w:r>
          </w:p>
        </w:tc>
      </w:tr>
      <w:tr>
        <w:trPr>
          <w:cantSplit w:val="false"/>
        </w:trPr>
        <w:tc>
          <w:tcPr>
            <w:tcW w:type="pct" w:w="17.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Acquirable by Walmart</w:t>
            </w:r>
          </w:p>
        </w:tc>
        <w:tc>
          <w:tcPr>
            <w:tcW w:type="pct" w:w="2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 Yes — realistic</w:t>
            </w:r>
          </w:p>
        </w:tc>
        <w:tc>
          <w:tcPr>
            <w:tcW w:type="pct" w:w="19.6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 No (Alphabet strategic asset)</w:t>
            </w:r>
          </w:p>
        </w:tc>
        <w:tc>
          <w:tcPr>
            <w:tcW w:type="pct" w:w="20.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 Impractical (~$7.6B, no control premium appetite)</w:t>
            </w:r>
          </w:p>
        </w:tc>
        <w:tc>
          <w:tcPr>
            <w:tcW w:type="pct" w:w="17.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 No</w:t>
            </w:r>
          </w:p>
        </w:tc>
      </w:tr>
    </w:tbl>
    <w:p>
      <w:pPr>
        <w:spacing w:after="200"/>
      </w:pPr>
    </w:p>
    <w:p>
      <w:pPr>
        <w:spacing w:after="200" w:line="276"/>
      </w:pPr>
      <w:r>
        <w:rPr>
          <w:i/>
          <w:iCs/>
        </w:rPr>
        <w:t xml:space="preserve">Sources: [F-1], [F-3].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Key Insight</w:t>
            </w:r>
          </w:p>
          <w:p>
            <w:pPr>
              <w:spacing w:after="0"/>
            </w:pPr>
            <w:r>
              <w:rPr>
                <w:color w:val="4b5563"/>
                <w:sz w:val="20"/>
                <w:szCs w:val="20"/>
              </w:rPr>
              <w:t xml:space="preserve">DroneUp is the only operator in the US market that is simultaneously (a) realistically acquirable, (b) Part 135 certified with BVLOS experience, (c) the owner of a proprietary, vendor-neutral UTM platform, and (d) trained on Walmart's own store network. Wing and Zipline are superior pure delivery operators today — which is exactly why the correct architecture is to keep them as capacity partners while owning the orchestration layer that coordinates them [F-1].</w:t>
            </w:r>
          </w:p>
        </w:tc>
      </w:tr>
    </w:tbl>
    <w:p>
      <w:pPr>
        <w:spacing w:after="200"/>
      </w:pPr>
    </w:p>
    <w:p>
      <w:pPr>
        <w:pStyle w:val="Heading2"/>
        <w:keepNext/>
        <w:keepLines/>
        <w:spacing w:before="210" w:after="90" w:line="240"/>
        <w:rPr>
          <w:color w:val="0a0a0a"/>
        </w:rPr>
      </w:pPr>
      <w:bookmarkStart w:name="section_f2840e87" w:id="1"/>
      <w:r>
        <w:rPr>
          <w:rFonts w:ascii="Inter" w:cs="Inter" w:eastAsia="Inter" w:hAnsi="Inter"/>
          <w:b/>
          <w:bCs/>
          <w:color w:val="0a0a0a"/>
          <w:spacing w:val="-8"/>
        </w:rPr>
        <w:t xml:space="preserve">4. Company Overview</w:t>
      </w:r>
      <w:bookmarkEnd w:id="1"/>
    </w:p>
    <w:p>
      <w:pPr>
        <w:pStyle w:val="Heading3"/>
        <w:keepNext/>
        <w:keepLines/>
        <w:spacing w:before="180" w:after="90" w:line="240"/>
        <w:rPr>
          <w:color w:val="0a0a0a"/>
        </w:rPr>
      </w:pPr>
      <w:bookmarkStart w:name="section_c8416306" w:id="1"/>
      <w:r>
        <w:rPr>
          <w:rFonts w:ascii="Inter" w:cs="Inter" w:eastAsia="Inter" w:hAnsi="Inter"/>
          <w:b/>
          <w:bCs/>
          <w:color w:val="0a0a0a"/>
          <w:spacing w:val="-6"/>
        </w:rPr>
        <w:t xml:space="preserve">4.1 Key Facts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Founded</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2016, Virginia Beach, VA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Founder &amp; CEO</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Tom Walker — former US Navy nuclear engineer / Special Operations; has advised the White House, Congress, and DHS on drone policy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Employees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~291 (2026), down from a 2023 peak of ~371; 655 additional jobs planned under Virginia expansion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Revenue</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~$8.8M ARR (2024E); ~$7.0M (2023); ~$1.5M (2021) — unaudited third-party estimates (GetLatka)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Total disclosed funding</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~$16.8M; Walmart's 2021 minority stake divested December 2024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Certifications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FAA Part 135 air carrier (Dec 2024); BVLOS waivers; CTO John Vernon serves on the FAA BVLOS Aviation Rulemaking Committee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Current operations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15 hubs: 11 in Dallas–Fort Worth, 3 in Northwest Arkansas, 1 in Virginia Beach [F-1]</w:t>
            </w:r>
          </w:p>
        </w:tc>
      </w:tr>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rPr>
              <w:t xml:space="preserve">Facilities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t xml:space="preserve">HQ expanding ~15,000 → ~80,000 sq ft ($27.2M project, ~$5.8M Virginia incentives); R&amp;D and training at Richard Bland College [F-1]</w:t>
            </w:r>
          </w:p>
        </w:tc>
      </w:tr>
    </w:tbl>
    <w:p>
      <w:pPr>
        <w:spacing w:before="0" w:after="200" w:line="1"/>
      </w:pPr>
    </w:p>
    <w:p>
      <w:pPr>
        <w:pStyle w:val="Heading3"/>
        <w:keepNext/>
        <w:keepLines/>
        <w:spacing w:before="180" w:after="90" w:line="240"/>
        <w:rPr>
          <w:color w:val="0a0a0a"/>
        </w:rPr>
      </w:pPr>
      <w:bookmarkStart w:name="section_ae91a3e8" w:id="1"/>
      <w:r>
        <w:rPr>
          <w:rFonts w:ascii="Inter" w:cs="Inter" w:eastAsia="Inter" w:hAnsi="Inter"/>
          <w:b/>
          <w:bCs/>
          <w:color w:val="0a0a0a"/>
          <w:spacing w:val="-6"/>
        </w:rPr>
        <w:t xml:space="preserve">4.2 Company History and the Walmart Relationship</w:t>
      </w:r>
      <w:bookmarkEnd w:id="1"/>
    </w:p>
    <w:p>
      <w:pPr>
        <w:spacing w:after="200" w:line="276"/>
      </w:pPr>
      <w:r>
        <w:t xml:space="preserve">DroneUp's history is inseparable from Walmart's — which is both the diligence record and the integration head start:</w:t>
      </w:r>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2016</w:t>
            </w:r>
          </w:p>
          <w:p>
            <w:pPr>
              <w:keepNext/>
              <w:spacing w:after="80"/>
            </w:pPr>
            <w:r>
              <w:rPr>
                <w:b/>
                <w:bCs/>
                <w:color w:val="1a202c"/>
                <w:sz w:val="22"/>
                <w:szCs w:val="22"/>
              </w:rPr>
              <w:t xml:space="preserve">🚁 Founded in Virginia Beach</w:t>
            </w:r>
          </w:p>
          <w:p>
            <w:pPr>
              <w:spacing w:after="80"/>
            </w:pPr>
            <w:r>
              <w:rPr>
                <w:color w:val="4a5568"/>
                <w:sz w:val="18"/>
                <w:szCs w:val="18"/>
              </w:rPr>
              <w:t xml:space="preserve">Tom Walker founds DroneUp with a mission-driven culture drawing heavily on veteran talent (~26% veterans/military spouses; ~52% overall workforce diversity)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2020</w:t>
            </w:r>
          </w:p>
          <w:p>
            <w:pPr>
              <w:keepNext/>
              <w:spacing w:after="80"/>
            </w:pPr>
            <w:r>
              <w:rPr>
                <w:b/>
                <w:bCs/>
                <w:color w:val="1a202c"/>
                <w:sz w:val="22"/>
                <w:szCs w:val="22"/>
              </w:rPr>
              <w:t xml:space="preserve">🧪 COVID-19 proof of concept</w:t>
            </w:r>
          </w:p>
          <w:p>
            <w:pPr>
              <w:spacing w:after="80"/>
            </w:pPr>
            <w:r>
              <w:rPr>
                <w:color w:val="4a5568"/>
                <w:sz w:val="18"/>
                <w:szCs w:val="18"/>
              </w:rPr>
              <w:t xml:space="preserve">Delivers COVID-19 test kits with Walmart in El Paso — the operational pilot that seeds the partnership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DEC 2021</w:t>
            </w:r>
          </w:p>
          <w:p>
            <w:pPr>
              <w:keepNext/>
              <w:spacing w:after="80"/>
            </w:pPr>
            <w:r>
              <w:rPr>
                <w:b/>
                <w:bCs/>
                <w:color w:val="1a202c"/>
                <w:sz w:val="22"/>
                <w:szCs w:val="22"/>
              </w:rPr>
              <w:t xml:space="preserve">🤝 AirMap acquisition + Walmart investment</w:t>
            </w:r>
          </w:p>
          <w:p>
            <w:pPr>
              <w:spacing w:after="80"/>
            </w:pPr>
            <w:r>
              <w:rPr>
                <w:color w:val="4a5568"/>
                <w:sz w:val="18"/>
                <w:szCs w:val="18"/>
              </w:rPr>
              <w:t xml:space="preserve">Acquires AirMap, the UTM platform managing ~100,000 daily flights with national deployments including Switzerland — the foundation of ATOMx. Walmart takes an equity stake and signs a multi-year exclusive delivery agreement; first hubs launch in Northwest Arkansas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2022</w:t>
            </w:r>
          </w:p>
          <w:p>
            <w:pPr>
              <w:keepNext/>
              <w:spacing w:after="80"/>
            </w:pPr>
            <w:r>
              <w:rPr>
                <w:b/>
                <w:bCs/>
                <w:color w:val="1a202c"/>
                <w:sz w:val="22"/>
                <w:szCs w:val="22"/>
              </w:rPr>
              <w:t xml:space="preserve">📈 Peak scale: 36 hubs, 7 states</w:t>
            </w:r>
          </w:p>
          <w:p>
            <w:pPr>
              <w:spacing w:after="80"/>
            </w:pPr>
            <w:r>
              <w:rPr>
                <w:color w:val="4a5568"/>
                <w:sz w:val="18"/>
                <w:szCs w:val="18"/>
              </w:rPr>
              <w:t xml:space="preserve">Operates 36 Walmart hubs across AZ, AR, FL, TX, UT, VA and more; completes 6,000+ deliveries with projected reach of ~4M households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AUG 2024</w:t>
            </w:r>
          </w:p>
          <w:p>
            <w:pPr>
              <w:keepNext/>
              <w:spacing w:after="80"/>
            </w:pPr>
            <w:r>
              <w:rPr>
                <w:b/>
                <w:bCs/>
                <w:color w:val="1a202c"/>
                <w:sz w:val="22"/>
                <w:szCs w:val="22"/>
              </w:rPr>
              <w:t xml:space="preserve">⚠️ Restructuring</w:t>
            </w:r>
          </w:p>
          <w:p>
            <w:pPr>
              <w:spacing w:after="80"/>
            </w:pPr>
            <w:r>
              <w:rPr>
                <w:color w:val="4a5568"/>
                <w:sz w:val="18"/>
                <w:szCs w:val="18"/>
              </w:rPr>
              <w:t xml:space="preserve">Unit economics fail under Part 107 constraints (~$30/delivery vs. $3.99 fee): closes 18 hubs (Phoenix, Salt Lake City, Tampa), cuts ~17% of workforce, consolidates to 15 hubs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DEC 2024</w:t>
            </w:r>
          </w:p>
          <w:p>
            <w:pPr>
              <w:keepNext/>
              <w:spacing w:after="80"/>
            </w:pPr>
            <w:r>
              <w:rPr>
                <w:b/>
                <w:bCs/>
                <w:color w:val="1a202c"/>
                <w:sz w:val="22"/>
                <w:szCs w:val="22"/>
              </w:rPr>
              <w:t xml:space="preserve">🔀 Walmart contract ends; Part 135 granted</w:t>
            </w:r>
          </w:p>
          <w:p>
            <w:pPr>
              <w:spacing w:after="80"/>
            </w:pPr>
            <w:r>
              <w:rPr>
                <w:color w:val="4a5568"/>
                <w:sz w:val="18"/>
                <w:szCs w:val="18"/>
              </w:rPr>
              <w:t xml:space="preserve">Walmart ends the delivery contract and divests its stake — and in the same month the FAA grants DroneUp Part 135 air-carrier certification, unlocking BVLOS operations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2025–2026</w:t>
            </w:r>
          </w:p>
          <w:p>
            <w:pPr>
              <w:keepNext/>
              <w:spacing w:after="80"/>
            </w:pPr>
            <w:r>
              <w:rPr>
                <w:b/>
                <w:bCs/>
                <w:color w:val="1a202c"/>
                <w:sz w:val="22"/>
                <w:szCs w:val="22"/>
              </w:rPr>
              <w:t xml:space="preserve">🛠️ Platform pivot</w:t>
            </w:r>
          </w:p>
          <w:p>
            <w:pPr>
              <w:spacing w:after="80"/>
            </w:pPr>
            <w:r>
              <w:rPr>
                <w:color w:val="4a5568"/>
                <w:sz w:val="18"/>
                <w:szCs w:val="18"/>
              </w:rPr>
              <w:t xml:space="preserve">Refocuses from labor-intensive delivery services to the technology stack: ATOMx airspace orchestration, Uncrew M:N autonomy, and the DBX ground ecosystem; continues Part 135 operations in DFW [F-1].</w:t>
            </w:r>
          </w:p>
        </w:tc>
      </w:tr>
    </w:tbl>
    <w:p>
      <w:pPr>
        <w:spacing w:after="300"/>
      </w:pPr>
    </w:p>
    <w:p>
      <w:pPr>
        <w:spacing w:after="200" w:line="276"/>
      </w:pPr>
      <w:r>
        <w:rPr>
          <w:b/>
          <w:bCs/>
        </w:rPr>
        <w:t xml:space="preserve">The lesson of 2021–2024 cuts both ways.</w:t>
      </w:r>
      <w:r>
        <w:t xml:space="preserve"> The partnership failed on economics, not demand: one pilot per drone under Part 107, 8AM–8PM operating hours, sub-5 lb catalog limits, and visual-observer requirements made ~$30 per delivery inevitable [F-1]. Every one of those constraints has since been removed or is removable — by Part 135/108 (BVLOS), Uncrew (M:N operations), DBX (ground automation), and a 10 lb-payload aircraft. Walmart is uniquely positioned to underwrite this thesis because Walmart lived the failure [F-1].</w:t>
      </w:r>
    </w:p>
    <w:p>
      <w:pPr>
        <w:pStyle w:val="Heading3"/>
        <w:keepNext/>
        <w:keepLines/>
        <w:spacing w:before="180" w:after="90" w:line="240"/>
        <w:rPr>
          <w:color w:val="0a0a0a"/>
        </w:rPr>
      </w:pPr>
      <w:bookmarkStart w:name="section_f2ccde51" w:id="1"/>
      <w:r>
        <w:rPr>
          <w:rFonts w:ascii="Inter" w:cs="Inter" w:eastAsia="Inter" w:hAnsi="Inter"/>
          <w:b/>
          <w:bCs/>
          <w:color w:val="0a0a0a"/>
          <w:spacing w:val="-6"/>
        </w:rPr>
        <w:t xml:space="preserve">4.3 Technology Platform</w:t>
      </w:r>
      <w:bookmarkEnd w:id="1"/>
    </w:p>
    <w:p>
      <w:pPr>
        <w:spacing w:after="200" w:line="276"/>
      </w:pPr>
      <w:r>
        <w:t xml:space="preserve">DroneUp's value is concentrated in three proprietary systems plus a purpose-built aircraft [F-1]:</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3300"/>
        <w:gridCol w:w="3400"/>
      </w:tblGrid>
      <w:tr>
        <w:trPr>
          <w:cantSplit/>
        </w:trPr>
        <w:tc>
          <w:tcPr>
            <w:tcW w:type="pct" w:w="33%"/>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ATOMx</w:t>
            </w:r>
          </w:p>
          <w:p>
            <w:pPr>
              <w:spacing w:after="100"/>
            </w:pPr>
            <w:r>
              <w:rPr>
                <w:b/>
                <w:bCs/>
                <w:color w:val="0a0a0a"/>
                <w:sz w:val="16"/>
                <w:szCs w:val="16"/>
              </w:rPr>
              <w:t xml:space="preserve">Airspace orchestration</w:t>
            </w:r>
          </w:p>
          <w:p>
            <w:pPr>
              <w:spacing w:after="100"/>
            </w:pPr>
            <w:r>
              <w:rPr>
                <w:color w:val="2d2d2d"/>
                <w:sz w:val="16"/>
                <w:szCs w:val="16"/>
              </w:rPr>
              <w:t xml:space="preserve">Full-spectrum airspace authority platform built on AirMap: coordinates manned + unmanned aircraft, dynamic prioritization (emergency &gt; commercial &gt; recreational), AI traffic optimization, sovereign control layer. Deployments across North America, Europe, SE Asia, Australia [F-1].</w:t>
            </w:r>
          </w:p>
        </w:tc>
        <w:tc>
          <w:tcPr>
            <w:tcW w:type="pct" w:w="33%"/>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Uncrew</w:t>
            </w:r>
          </w:p>
          <w:p>
            <w:pPr>
              <w:spacing w:after="100"/>
            </w:pPr>
            <w:r>
              <w:rPr>
                <w:b/>
                <w:bCs/>
                <w:color w:val="0a0a0a"/>
                <w:sz w:val="16"/>
                <w:szCs w:val="16"/>
              </w:rPr>
              <w:t xml:space="preserve">M:N autonomy</w:t>
            </w:r>
          </w:p>
          <w:p>
            <w:pPr>
              <w:spacing w:after="100"/>
            </w:pPr>
            <w:r>
              <w:rPr>
                <w:color w:val="2d2d2d"/>
                <w:sz w:val="16"/>
                <w:szCs w:val="16"/>
              </w:rPr>
              <w:t xml:space="preserve">AI-driven operations enabling 1 operator to supervise 5–10 drones; autonomous BVLOS flight; cyber-hardened against jamming/spoofing; redundant SATCOM/LTE/5G/mesh links; vendor-neutral — can supervise third-party fleets [F-1].</w:t>
            </w:r>
          </w:p>
        </w:tc>
        <w:tc>
          <w:tcPr>
            <w:tcW w:type="pct" w:w="34%"/>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DBX</w:t>
            </w:r>
          </w:p>
          <w:p>
            <w:pPr>
              <w:spacing w:after="100"/>
            </w:pPr>
            <w:r>
              <w:rPr>
                <w:b/>
                <w:bCs/>
                <w:color w:val="0a0a0a"/>
                <w:sz w:val="16"/>
                <w:szCs w:val="16"/>
              </w:rPr>
              <w:t xml:space="preserve">Ground ecosystem</w:t>
            </w:r>
          </w:p>
          <w:p>
            <w:pPr>
              <w:spacing w:after="100"/>
            </w:pPr>
            <w:r>
              <w:rPr>
                <w:color w:val="2d2d2d"/>
                <w:sz w:val="16"/>
                <w:szCs w:val="16"/>
              </w:rPr>
              <w:t xml:space="preserve">Climate-controlled autonomous lockers with drone docking and recharge, reverse logistics/returns capability, and modular deployment — enabling pharmacy-grade chain of custody and unattended operations [F-1].</w:t>
            </w:r>
          </w:p>
        </w:tc>
      </w:tr>
    </w:tbl>
    <w:p>
      <w:pPr>
        <w:spacing w:before="0" w:after="200" w:line="1"/>
      </w:pPr>
    </w:p>
    <w:p>
      <w:pPr>
        <w:spacing w:after="200" w:line="276"/>
      </w:pPr>
      <w:r>
        <w:rPr>
          <w:b/>
          <w:bCs/>
        </w:rPr>
        <w:t xml:space="preserve">Aircraft:</w:t>
      </w:r>
      <w:r>
        <w:t xml:space="preserve"> multirotor VTOL, ~60 mph cruise, ~30-mile range (~15-mile service radius under BVLOS; ~5 miles under current Part 135 operations), </w:t>
      </w:r>
      <w:r>
        <w:rPr>
          <w:b/>
          <w:bCs/>
        </w:rPr>
        <w:t xml:space="preserve">10 lb payload</w:t>
      </w:r>
      <w:r>
        <w:t xml:space="preserve"> — double Wing's and Amazon's ~5 lb — with an internal weather-protected cargo bay and grasper/winch delivery [F-1]. The payload advantage matters: over half of Walmart SKUs are drone-eligible at current partner payloads, and a 10 lb envelope expands basket coverage materially [F-1, F-3].</w:t>
      </w:r>
    </w:p>
    <w:p>
      <w:pPr>
        <w:pStyle w:val="Heading3"/>
        <w:keepNext/>
        <w:keepLines/>
        <w:spacing w:before="180" w:after="90" w:line="240"/>
        <w:rPr>
          <w:color w:val="0a0a0a"/>
        </w:rPr>
      </w:pPr>
      <w:bookmarkStart w:name="section_e990b311" w:id="1"/>
      <w:r>
        <w:rPr>
          <w:rFonts w:ascii="Inter" w:cs="Inter" w:eastAsia="Inter" w:hAnsi="Inter"/>
          <w:b/>
          <w:bCs/>
          <w:color w:val="0a0a0a"/>
          <w:spacing w:val="-6"/>
        </w:rPr>
        <w:t xml:space="preserve">4.4 Leadership and Workforce</w:t>
      </w:r>
      <w:bookmarkEnd w:id="1"/>
    </w:p>
    <w:p>
      <w:pPr>
        <w:pStyle w:val="ListParagraph"/>
        <w:numPr>
          <w:ilvl w:val="0"/>
          <w:numId w:val="1"/>
        </w:numPr>
        <w:spacing w:after="200" w:line="276"/>
        <w:ind w:left="520" w:hanging="360"/>
      </w:pPr>
      <w:r>
        <w:rPr>
          <w:b/>
          <w:bCs/>
        </w:rPr>
        <w:t xml:space="preserve">Tom Walker, Founder &amp; CEO</w:t>
      </w:r>
      <w:r>
        <w:t xml:space="preserve"> — ex-Navy nuclear engineer/Special Operations; national drone-policy advisor (White House, Congress, DHS) [F-1]</w:t>
      </w:r>
    </w:p>
    <w:p>
      <w:pPr>
        <w:pStyle w:val="ListParagraph"/>
        <w:numPr>
          <w:ilvl w:val="0"/>
          <w:numId w:val="1"/>
        </w:numPr>
        <w:spacing w:after="200" w:line="276"/>
        <w:ind w:left="520" w:hanging="360"/>
      </w:pPr>
      <w:r>
        <w:rPr>
          <w:b/>
          <w:bCs/>
        </w:rPr>
        <w:t xml:space="preserve">John Vernon, Co-founder &amp; CTO</w:t>
      </w:r>
      <w:r>
        <w:t xml:space="preserve"> — member of the FAA BVLOS Aviation Rulemaking Committee; architect of the ATOMx/Uncrew stack [F-1]</w:t>
      </w:r>
    </w:p>
    <w:p>
      <w:pPr>
        <w:pStyle w:val="ListParagraph"/>
        <w:numPr>
          <w:ilvl w:val="0"/>
          <w:numId w:val="1"/>
        </w:numPr>
        <w:spacing w:after="200" w:line="276"/>
        <w:ind w:left="520" w:hanging="360"/>
      </w:pPr>
      <w:r>
        <w:rPr>
          <w:b/>
          <w:bCs/>
        </w:rPr>
        <w:t xml:space="preserve">Anthony Vittone (EVP &amp; COO), Craig Coker (Chief Pilot &amp; VP Community Development), Joe Fuller (CIO), Jim Harenchar (CMO)</w:t>
      </w:r>
      <w:r>
        <w:t xml:space="preserve"> [F-1]</w:t>
      </w:r>
    </w:p>
    <w:p>
      <w:pPr>
        <w:pStyle w:val="ListParagraph"/>
        <w:numPr>
          <w:ilvl w:val="0"/>
          <w:numId w:val="1"/>
        </w:numPr>
        <w:spacing w:after="200" w:line="276"/>
        <w:ind w:left="520" w:hanging="360"/>
      </w:pPr>
      <w:r>
        <w:t xml:space="preserve">Workforce of ~291 with deep regulatory and flight-operations expertise; training pipeline through Richard Bland College (6-week program carrying 9 college credits) [F-1]</w:t>
      </w:r>
    </w:p>
    <w:p>
      <w:pPr>
        <w:pStyle w:val="Heading3"/>
        <w:keepNext/>
        <w:keepLines/>
        <w:spacing w:before="180" w:after="90" w:line="240"/>
        <w:rPr>
          <w:color w:val="0a0a0a"/>
        </w:rPr>
      </w:pPr>
      <w:bookmarkStart w:name="section_a53f96f0" w:id="1"/>
      <w:r>
        <w:rPr>
          <w:rFonts w:ascii="Inter" w:cs="Inter" w:eastAsia="Inter" w:hAnsi="Inter"/>
          <w:b/>
          <w:bCs/>
          <w:color w:val="0a0a0a"/>
          <w:spacing w:val="-6"/>
        </w:rPr>
        <w:t xml:space="preserve">4.5 Financial Profile</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2563eb" w:sz="16"/>
              <w:bottom w:val="single" w:color="e8e8e8" w:sz="4"/>
              <w:right w:val="single" w:color="e8e8e8" w:sz="4"/>
            </w:tcBorders>
            <w:shd w:fill="f0f5ff"/>
            <w:tcMar>
              <w:top w:type="dxa" w:w="200"/>
              <w:left w:type="dxa" w:w="250"/>
              <w:bottom w:type="dxa" w:w="200"/>
              <w:right w:type="dxa" w:w="250"/>
            </w:tcMar>
          </w:tcPr>
          <w:p>
            <w:pPr>
              <w:keepNext/>
              <w:keepLines/>
              <w:spacing w:after="120"/>
            </w:pPr>
            <w:r>
              <w:rPr>
                <w:b/>
                <w:bCs/>
                <w:color w:val="0a0a0a"/>
              </w:rPr>
              <w:t xml:space="preserve">💭  Revenue Understates Strategic Value</w:t>
            </w:r>
          </w:p>
          <w:p>
            <w:pPr>
              <w:spacing w:after="0"/>
            </w:pPr>
            <w:r>
              <w:rPr>
                <w:color w:val="4b5563"/>
                <w:sz w:val="20"/>
                <w:szCs w:val="20"/>
              </w:rPr>
              <w:t xml:space="preserve">DroneUp's ~$8.8M ARR (2024E, unaudited) reflects a post-restructuring services business — not the value of its regulatory assets, UTM platform, and autonomy stack. This is precisely why the acquisition is attractively priced today: the market is valuing DroneUp as a subscale operator, while its worth to Walmart lies in assets that conventional revenue multiples do not capture. The Buy vs. Build analysis in Section 5, not a revenue multiple, is the correct valuation lens [F-1].</w:t>
            </w:r>
          </w:p>
        </w:tc>
      </w:tr>
    </w:tbl>
    <w:p>
      <w:pPr>
        <w:spacing w:after="200"/>
      </w:pPr>
    </w:p>
    <w:p>
      <w:pPr>
        <w:spacing w:after="200" w:line="276"/>
      </w:pPr>
      <w:r>
        <w:t xml:space="preserve">Revenue grew from ~$1.5M (2021) to ~$7.0M (2023) to ~$8.8M ARR (2024E), against ~$16.8M in total disclosed funding — a capital-efficient trajectory by drone-industry standards, though the company is not believed to be profitable [F-1]. Financial diligence (quality of earnings, cash runway, liabilities) is a gating workstream in Section 10.</w:t>
      </w:r>
    </w:p>
    <w:p>
      <w:pPr>
        <w:pStyle w:val="Heading2"/>
        <w:keepNext/>
        <w:keepLines/>
        <w:spacing w:before="210" w:after="90" w:line="240"/>
        <w:rPr>
          <w:color w:val="0a0a0a"/>
        </w:rPr>
      </w:pPr>
      <w:bookmarkStart w:name="section_aa5390ad" w:id="1"/>
      <w:r>
        <w:rPr>
          <w:rFonts w:ascii="Inter" w:cs="Inter" w:eastAsia="Inter" w:hAnsi="Inter"/>
          <w:b/>
          <w:bCs/>
          <w:color w:val="0a0a0a"/>
          <w:spacing w:val="-8"/>
        </w:rPr>
        <w:t xml:space="preserve">5. Buy vs. Build Analysis</w:t>
      </w:r>
      <w:bookmarkEnd w:id="1"/>
    </w:p>
    <w:p>
      <w:pPr>
        <w:spacing w:after="200" w:line="276"/>
      </w:pPr>
      <w:r>
        <w:t xml:space="preserve">The central economic question for the Board is not whether Walmart should own drone-delivery capability — the playbook establishes that it should [F-3] — but whether to acquire it or build it. The DroneUp profile presents a five-year, side-by-side model of both paths [F-1]. </w:t>
      </w:r>
      <w:r>
        <w:rPr>
          <w:b/>
          <w:bCs/>
        </w:rPr>
        <w:t xml:space="preserve">Buy wins decisively on every financial dimension.</w:t>
      </w:r>
    </w:p>
    <w:p>
      <w:pPr>
        <w:pStyle w:val="Heading3"/>
        <w:keepNext/>
        <w:keepLines/>
        <w:spacing w:before="180" w:after="90" w:line="240"/>
        <w:rPr>
          <w:color w:val="0a0a0a"/>
        </w:rPr>
      </w:pPr>
      <w:bookmarkStart w:name="section_d5786c52" w:id="1"/>
      <w:r>
        <w:rPr>
          <w:rFonts w:ascii="Inter" w:cs="Inter" w:eastAsia="Inter" w:hAnsi="Inter"/>
          <w:b/>
          <w:bCs/>
          <w:color w:val="0a0a0a"/>
          <w:spacing w:val="-6"/>
        </w:rPr>
        <w:t xml:space="preserve">5.1 Headline Economics (5-Year Model)</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2"/>
                <w:szCs w:val="22"/>
              </w:rPr>
              <w:t xml:space="preserve">$161.5M</w:t>
            </w:r>
          </w:p>
          <w:p>
            <w:pPr>
              <w:jc w:val="center"/>
            </w:pPr>
            <w:r>
              <w:rPr>
                <w:color w:val="737373"/>
                <w:sz w:val="16"/>
                <w:szCs w:val="16"/>
              </w:rPr>
              <w:t xml:space="preserve">NPV ADVANTAGE — BUY VS. BUILD (8.5% WACC)</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2"/>
                <w:szCs w:val="22"/>
              </w:rPr>
              <w:t xml:space="preserve">$239.0M</w:t>
            </w:r>
          </w:p>
          <w:p>
            <w:pPr>
              <w:jc w:val="center"/>
            </w:pPr>
            <w:r>
              <w:rPr>
                <w:color w:val="737373"/>
                <w:sz w:val="16"/>
                <w:szCs w:val="16"/>
              </w:rPr>
              <w:t xml:space="preserve">LOWER UNDISCOUNTED 5-YR SPEND</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2"/>
                <w:szCs w:val="22"/>
              </w:rPr>
              <w:t xml:space="preserve">+6.6M</w:t>
            </w:r>
          </w:p>
          <w:p>
            <w:pPr>
              <w:jc w:val="center"/>
            </w:pPr>
            <w:r>
              <w:rPr>
                <w:color w:val="737373"/>
                <w:sz w:val="16"/>
                <w:szCs w:val="16"/>
              </w:rPr>
              <w:t xml:space="preserve">ADDITIONAL PACKAGES DELIVERED OVER 5 YRS</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2"/>
                <w:szCs w:val="22"/>
              </w:rPr>
              <w:t xml:space="preserve">$5.50 vs $12.00</w:t>
            </w:r>
          </w:p>
          <w:p>
            <w:pPr>
              <w:jc w:val="center"/>
            </w:pPr>
            <w:r>
              <w:rPr>
                <w:color w:val="737373"/>
                <w:sz w:val="16"/>
                <w:szCs w:val="16"/>
              </w:rPr>
              <w:t xml:space="preserve">YEAR-5 COST PER DELIVERY, BUY VS. BUILD</w:t>
            </w:r>
          </w:p>
        </w:tc>
      </w:tr>
    </w:tbl>
    <w:p>
      <w:pPr>
        <w:spacing w:before="0" w:after="200" w:line="1"/>
      </w:pPr>
    </w:p>
    <w:p>
      <w:pPr>
        <w:keepNext/>
        <w:keepLines/>
        <w:spacing w:after="200" w:line="276"/>
      </w:pPr>
      <w:r>
        <w:rPr>
          <w:b/>
          <w:bCs/>
        </w:rPr>
        <w:t xml:space="preserve">Buy vs. Build — 5-Year Financial Comparison (Illustrative Model)</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7"/>
        <w:gridCol w:w="2569"/>
        <w:gridCol w:w="2017"/>
        <w:gridCol w:w="2407"/>
      </w:tblGrid>
      <w:tr>
        <w:trPr>
          <w:tblHeader/>
        </w:trPr>
        <w:tc>
          <w:tcPr>
            <w:tcW w:type="pct" w:w="30.0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Metric</w:t>
            </w:r>
          </w:p>
        </w:tc>
        <w:tc>
          <w:tcPr>
            <w:tcW w:type="pct" w:w="25.6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Buy (Acquire DroneUp)</w:t>
            </w:r>
          </w:p>
        </w:tc>
        <w:tc>
          <w:tcPr>
            <w:tcW w:type="pct" w:w="20.1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Build (Organic)</w:t>
            </w:r>
          </w:p>
        </w:tc>
        <w:tc>
          <w:tcPr>
            <w:tcW w:type="pct" w:w="24.0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Advantage</w:t>
            </w:r>
          </w:p>
        </w:tc>
      </w:tr>
      <w:tr>
        <w:trPr>
          <w:cantSplit w:val="false"/>
        </w:trPr>
        <w:tc>
          <w:tcPr>
            <w:tcW w:type="pct" w:w="30.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NPV of total cost @ 8.5% WACC</w:t>
            </w:r>
          </w:p>
        </w:tc>
        <w:tc>
          <w:tcPr>
            <w:tcW w:type="pct" w:w="25.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$455.5M</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$617.0M</w:t>
            </w:r>
          </w:p>
        </w:tc>
        <w:tc>
          <w:tcPr>
            <w:tcW w:type="pct" w:w="24.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Buy, by $161.5M</w:t>
            </w:r>
          </w:p>
        </w:tc>
      </w:tr>
      <w:tr>
        <w:trPr>
          <w:cantSplit w:val="false"/>
        </w:trPr>
        <w:tc>
          <w:tcPr>
            <w:tcW w:type="pct" w:w="30.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Undiscounted 5-year spend</w:t>
            </w:r>
          </w:p>
        </w:tc>
        <w:tc>
          <w:tcPr>
            <w:tcW w:type="pct" w:w="25.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$553.0M</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$792.0M</w:t>
            </w:r>
          </w:p>
        </w:tc>
        <w:tc>
          <w:tcPr>
            <w:tcW w:type="pct" w:w="24.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Buy, by $239.0M</w:t>
            </w:r>
          </w:p>
        </w:tc>
      </w:tr>
      <w:tr>
        <w:trPr>
          <w:cantSplit w:val="false"/>
        </w:trPr>
        <w:tc>
          <w:tcPr>
            <w:tcW w:type="pct" w:w="30.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Cumulative packages (5 yrs)</w:t>
            </w:r>
          </w:p>
        </w:tc>
        <w:tc>
          <w:tcPr>
            <w:tcW w:type="pct" w:w="25.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8,350K</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1,710K</w:t>
            </w:r>
          </w:p>
        </w:tc>
        <w:tc>
          <w:tcPr>
            <w:tcW w:type="pct" w:w="24.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Buy, by 6,640K</w:t>
            </w:r>
          </w:p>
        </w:tc>
      </w:tr>
      <w:tr>
        <w:trPr>
          <w:cantSplit w:val="false"/>
        </w:trPr>
        <w:tc>
          <w:tcPr>
            <w:tcW w:type="pct" w:w="30.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Year-5 cost per delivery</w:t>
            </w:r>
          </w:p>
        </w:tc>
        <w:tc>
          <w:tcPr>
            <w:tcW w:type="pct" w:w="25.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$5.50</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$12.00</w:t>
            </w:r>
          </w:p>
        </w:tc>
        <w:tc>
          <w:tcPr>
            <w:tcW w:type="pct" w:w="24.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Buy, by $6.50</w:t>
            </w:r>
          </w:p>
        </w:tc>
      </w:tr>
      <w:tr>
        <w:trPr>
          <w:cantSplit w:val="false"/>
        </w:trPr>
        <w:tc>
          <w:tcPr>
            <w:tcW w:type="pct" w:w="30.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Cumulative cost crossover</w:t>
            </w:r>
          </w:p>
        </w:tc>
        <w:tc>
          <w:tcPr>
            <w:tcW w:type="pct" w:w="25.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24.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Year 3: Buy becomes permanently cheaper</w:t>
            </w:r>
          </w:p>
        </w:tc>
      </w:tr>
    </w:tbl>
    <w:p>
      <w:pPr>
        <w:spacing w:after="200"/>
      </w:pPr>
    </w:p>
    <w:p>
      <w:pPr>
        <w:spacing w:after="200" w:line="276"/>
      </w:pPr>
      <w:r>
        <w:rPr>
          <w:i/>
          <w:iCs/>
        </w:rPr>
        <w:t xml:space="preserve">Source: five-year buy-vs-build model in [F-1]. Model figures are illustrative planning estimates, not audited projections.</w:t>
      </w:r>
    </w:p>
    <w:p>
      <w:pPr>
        <w:spacing w:after="200" w:line="276"/>
      </w:pPr>
      <w:r>
        <w:t xml:space="preserve">The build path is slower and more expensive for structural reasons: Walmart would need to develop or license UTM software (2–4 years), obtain its own Part 135 certification and BVLOS approvals (18–36 months with no guarantee of timing), recruit and train an operator corps, and re-learn operational lessons DroneUp has already paid ~$16.8M and eight years to acquire [F-1].</w:t>
      </w:r>
    </w:p>
    <w:p>
      <w:pPr>
        <w:pStyle w:val="Heading3"/>
        <w:keepNext/>
        <w:keepLines/>
        <w:spacing w:before="180" w:after="90" w:line="240"/>
        <w:rPr>
          <w:color w:val="0a0a0a"/>
        </w:rPr>
      </w:pPr>
      <w:bookmarkStart w:name="section_9f2548fe" w:id="1"/>
      <w:r>
        <w:rPr>
          <w:rFonts w:ascii="Inter" w:cs="Inter" w:eastAsia="Inter" w:hAnsi="Inter"/>
          <w:b/>
          <w:bCs/>
          <w:color w:val="0a0a0a"/>
          <w:spacing w:val="-6"/>
        </w:rPr>
        <w:t xml:space="preserve">5.2 Weighted Strategic Scoring</w:t>
      </w:r>
      <w:bookmarkEnd w:id="1"/>
    </w:p>
    <w:p>
      <w:pPr>
        <w:spacing w:after="200" w:line="276"/>
      </w:pPr>
      <w:r>
        <w:t xml:space="preserve">Beyond the financials, the profile scores both paths across ten weighted strategic dimensions (technology readiness, regulatory position, speed to market, talent, data assets, integration complexity, and others). </w:t>
      </w:r>
      <w:r>
        <w:rPr>
          <w:b/>
          <w:bCs/>
        </w:rPr>
        <w:t xml:space="preserve">Buy scores 7.75 vs. Build's 4.29, winning 8 of 10 dimensions</w:t>
      </w:r>
      <w:r>
        <w:t xml:space="preserve"> [F-1]. Build prevails only on Integration Complexity (8% weight) and Strategic Optionality (5% weight) — dimensions the integration plan in Section 9 directly mitigates.</w:t>
      </w: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524500" cy="29718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The Strategic Frame</w:t>
            </w:r>
          </w:p>
          <w:p>
            <w:pPr>
              <w:spacing w:after="0"/>
            </w:pPr>
            <w:r>
              <w:rPr>
                <w:color w:val="4b5563"/>
                <w:sz w:val="20"/>
                <w:szCs w:val="20"/>
              </w:rPr>
              <w:t xml:space="preserve">Amazon spent decades and tens of billions of dollars vertically integrating logistics — and that ownership is why its fulfillment costs run ~18% of revenue against Walmart's asset-light ~4–5% [F-3]. Acquiring DroneUp delivers approximately 80% of the strategic benefit of Amazon-style vertical integration in autonomous delivery at less than 5% of the equivalent organic cost — while preserving the Wing and Zipline partnerships as capacity, not dependency [F-1].</w:t>
            </w:r>
          </w:p>
        </w:tc>
      </w:tr>
    </w:tbl>
    <w:p>
      <w:pPr>
        <w:spacing w:after="200"/>
      </w:pPr>
    </w:p>
    <w:p>
      <w:pPr>
        <w:pStyle w:val="Heading2"/>
        <w:keepNext/>
        <w:keepLines/>
        <w:spacing w:before="210" w:after="90" w:line="240"/>
        <w:rPr>
          <w:color w:val="0a0a0a"/>
        </w:rPr>
      </w:pPr>
      <w:bookmarkStart w:name="section_d3f215ff" w:id="1"/>
      <w:r>
        <w:rPr>
          <w:rFonts w:ascii="Inter" w:cs="Inter" w:eastAsia="Inter" w:hAnsi="Inter"/>
          <w:b/>
          <w:bCs/>
          <w:color w:val="0a0a0a"/>
          <w:spacing w:val="-8"/>
        </w:rPr>
        <w:t xml:space="preserve">6. Transaction Structure &amp; Key Terms (Illustrative)</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2563eb" w:sz="16"/>
              <w:bottom w:val="single" w:color="e8e8e8" w:sz="4"/>
              <w:right w:val="single" w:color="e8e8e8" w:sz="4"/>
            </w:tcBorders>
            <w:shd w:fill="f0f5ff"/>
            <w:tcMar>
              <w:top w:type="dxa" w:w="200"/>
              <w:left w:type="dxa" w:w="250"/>
              <w:bottom w:type="dxa" w:w="200"/>
              <w:right w:type="dxa" w:w="250"/>
            </w:tcMar>
          </w:tcPr>
          <w:p>
            <w:pPr>
              <w:keepNext/>
              <w:keepLines/>
              <w:spacing w:after="120"/>
            </w:pPr>
            <w:r>
              <w:rPr>
                <w:b/>
                <w:bCs/>
                <w:color w:val="0a0a0a"/>
              </w:rPr>
              <w:t xml:space="preserve">💭  All Terms Illustrative</w:t>
            </w:r>
          </w:p>
          <w:p>
            <w:pPr>
              <w:spacing w:after="0"/>
            </w:pPr>
            <w:r>
              <w:rPr>
                <w:color w:val="4b5563"/>
                <w:sz w:val="20"/>
                <w:szCs w:val="20"/>
              </w:rPr>
              <w:t xml:space="preserve">No term sheet has been exchanged and no negotiations have occurred. The structure below is Corporate Development's illustrative framework, derived from the deal framework in the DroneUp profile [F-1] and standard practice for acquisitions of this size and risk profile. Final terms require diligence, negotiation, and Board approval of a definitive agreement.</w:t>
            </w:r>
          </w:p>
        </w:tc>
      </w:tr>
    </w:tbl>
    <w:p>
      <w:pPr>
        <w:spacing w:after="200"/>
      </w:pPr>
    </w:p>
    <w:p>
      <w:pPr>
        <w:pStyle w:val="Heading3"/>
        <w:keepNext/>
        <w:keepLines/>
        <w:spacing w:before="180" w:after="90" w:line="240"/>
        <w:rPr>
          <w:color w:val="0a0a0a"/>
        </w:rPr>
      </w:pPr>
      <w:bookmarkStart w:name="section_98d24263" w:id="1"/>
      <w:r>
        <w:rPr>
          <w:rFonts w:ascii="Inter" w:cs="Inter" w:eastAsia="Inter" w:hAnsi="Inter"/>
          <w:b/>
          <w:bCs/>
          <w:color w:val="0a0a0a"/>
          <w:spacing w:val="-6"/>
        </w:rPr>
        <w:t xml:space="preserve">6.1 Proposed Structure</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56"/>
        <w:gridCol w:w="3637"/>
        <w:gridCol w:w="4507"/>
      </w:tblGrid>
      <w:tr>
        <w:trPr>
          <w:tblHeader/>
        </w:trPr>
        <w:tc>
          <w:tcPr>
            <w:tcW w:type="pct" w:w="18.5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Term</w:t>
            </w:r>
          </w:p>
        </w:tc>
        <w:tc>
          <w:tcPr>
            <w:tcW w:type="pct" w:w="36.3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Illustrative Position</w:t>
            </w:r>
          </w:p>
        </w:tc>
        <w:tc>
          <w:tcPr>
            <w:tcW w:type="pct" w:w="45.0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Rationale</w:t>
            </w:r>
          </w:p>
        </w:tc>
      </w:tr>
      <w:tr>
        <w:trPr>
          <w:cantSplit w:val="false"/>
        </w:trPr>
        <w:tc>
          <w:tcPr>
            <w:tcW w:type="pct" w:w="18.5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Structure</w:t>
            </w:r>
          </w:p>
        </w:tc>
        <w:tc>
          <w:tcPr>
            <w:tcW w:type="pct" w:w="36.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 acquisition of DroneUp, LLC</w:t>
            </w:r>
          </w:p>
        </w:tc>
        <w:tc>
          <w:tcPr>
            <w:tcW w:type="pct" w:w="45.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Full control of ATOMx, Uncrew, DBX, Part 135 certificate, and data assets [F-1]</w:t>
            </w:r>
          </w:p>
        </w:tc>
      </w:tr>
      <w:tr>
        <w:trPr>
          <w:cantSplit w:val="false"/>
        </w:trPr>
        <w:tc>
          <w:tcPr>
            <w:tcW w:type="pct" w:w="18.5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Total consideration</w:t>
            </w:r>
          </w:p>
        </w:tc>
        <w:tc>
          <w:tcPr>
            <w:tcW w:type="pct" w:w="36.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$150–300M (illustrative)</w:t>
            </w:r>
          </w:p>
        </w:tc>
        <w:tc>
          <w:tcPr>
            <w:tcW w:type="pct" w:w="45.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Anchored to comparable-company ranges and the buy-vs-build NPV advantage (Section 7) [F-1]</w:t>
            </w:r>
          </w:p>
        </w:tc>
      </w:tr>
      <w:tr>
        <w:trPr>
          <w:cantSplit w:val="false"/>
        </w:trPr>
        <w:tc>
          <w:tcPr>
            <w:tcW w:type="pct" w:w="18.5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Consideration mix</w:t>
            </w:r>
          </w:p>
        </w:tc>
        <w:tc>
          <w:tcPr>
            <w:tcW w:type="pct" w:w="36.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60–70% cash at close; 30–40% performance earn-out</w:t>
            </w:r>
          </w:p>
        </w:tc>
        <w:tc>
          <w:tcPr>
            <w:tcW w:type="pct" w:w="45.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Bridges the gap between DroneUp's current subscale revenue and its strategic potential; aligns seller economics with delivery of the cost curve [F-1]</w:t>
            </w:r>
          </w:p>
        </w:tc>
      </w:tr>
      <w:tr>
        <w:trPr>
          <w:cantSplit w:val="false"/>
        </w:trPr>
        <w:tc>
          <w:tcPr>
            <w:tcW w:type="pct" w:w="18.5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Retention</w:t>
            </w:r>
          </w:p>
        </w:tc>
        <w:tc>
          <w:tcPr>
            <w:tcW w:type="pct" w:w="36.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Founder/CEO Tom Walker, CTO John Vernon, and top ~10 engineers under 2–3 year vesting packages</w:t>
            </w:r>
          </w:p>
        </w:tc>
        <w:tc>
          <w:tcPr>
            <w:tcW w:type="pct" w:w="45.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The regulatory relationships and platform knowledge are concentrated in this group [F-1]</w:t>
            </w:r>
          </w:p>
        </w:tc>
      </w:tr>
      <w:tr>
        <w:trPr>
          <w:cantSplit w:val="false"/>
        </w:trPr>
        <w:tc>
          <w:tcPr>
            <w:tcW w:type="pct" w:w="18.5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Approach</w:t>
            </w:r>
          </w:p>
        </w:tc>
        <w:tc>
          <w:tcPr>
            <w:tcW w:type="pct" w:w="36.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Negotiated bilateral process</w:t>
            </w:r>
          </w:p>
        </w:tc>
        <w:tc>
          <w:tcPr>
            <w:tcW w:type="pct" w:w="45.0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has no known active sale process; a pre-emptive approach avoids an auction [F-1]</w:t>
            </w:r>
          </w:p>
        </w:tc>
      </w:tr>
    </w:tbl>
    <w:p>
      <w:pPr>
        <w:spacing w:after="200"/>
      </w:pPr>
    </w:p>
    <w:p>
      <w:pPr>
        <w:pStyle w:val="Heading3"/>
        <w:keepNext/>
        <w:keepLines/>
        <w:spacing w:before="180" w:after="90" w:line="240"/>
        <w:rPr>
          <w:color w:val="0a0a0a"/>
        </w:rPr>
      </w:pPr>
      <w:bookmarkStart w:name="section_3a2ad4fc" w:id="1"/>
      <w:r>
        <w:rPr>
          <w:rFonts w:ascii="Inter" w:cs="Inter" w:eastAsia="Inter" w:hAnsi="Inter"/>
          <w:b/>
          <w:bCs/>
          <w:color w:val="0a0a0a"/>
          <w:spacing w:val="-6"/>
        </w:rPr>
        <w:t xml:space="preserve">6.2 Earn-Out Mechanics (Illustrative)</w:t>
      </w:r>
      <w:bookmarkEnd w:id="1"/>
    </w:p>
    <w:p>
      <w:pPr>
        <w:spacing w:after="200" w:line="276"/>
      </w:pPr>
      <w:r>
        <w:t xml:space="preserve">The earn-out (30–40% of consideration) would be tied to the milestones that matter — the cost curve and network integration — rather than revenue [F-1]:</w:t>
      </w:r>
    </w:p>
    <w:p>
      <w:pPr>
        <w:spacing w:after="200" w:line="276"/>
        <w:ind w:left="520" w:hanging="0"/>
      </w:pPr>
      <w:r>
        <w:t xml:space="preserve">1. </w:t>
      </w:r>
      <w:r>
        <w:rPr>
          <w:b/>
          <w:bCs/>
        </w:rPr>
        <w:t xml:space="preserve">Cost per delivery below $10</w:t>
      </w:r>
      <w:r>
        <w:t xml:space="preserve"> within 18 months of close</w:t>
      </w:r>
    </w:p>
    <w:p>
      <w:pPr>
        <w:spacing w:after="200" w:line="276"/>
        <w:ind w:left="520" w:hanging="0"/>
      </w:pPr>
      <w:r>
        <w:t xml:space="preserve">2. </w:t>
      </w:r>
      <w:r>
        <w:rPr>
          <w:b/>
          <w:bCs/>
        </w:rPr>
        <w:t xml:space="preserve">Cost per delivery below $7</w:t>
      </w:r>
      <w:r>
        <w:t xml:space="preserve"> within 36 months (the threshold at which drone delivery undercuts McKinsey's ~$13.50 industry last-mile benchmark by half [F-3])</w:t>
      </w:r>
    </w:p>
    <w:p>
      <w:pPr>
        <w:spacing w:after="200" w:line="276"/>
        <w:ind w:left="520" w:hanging="0"/>
      </w:pPr>
      <w:r>
        <w:t xml:space="preserve">3. </w:t>
      </w:r>
      <w:r>
        <w:rPr>
          <w:b/>
          <w:bCs/>
        </w:rPr>
        <w:t xml:space="preserve">ATOMx deployed as the orchestration layer</w:t>
      </w:r>
      <w:r>
        <w:t xml:space="preserve"> across Walmart's drone network, integrating Wing and Zipline operations</w:t>
      </w:r>
    </w:p>
    <w:p>
      <w:pPr>
        <w:spacing w:after="200" w:line="276"/>
        <w:ind w:left="520" w:hanging="0"/>
      </w:pPr>
      <w:r>
        <w:t xml:space="preserve">4. </w:t>
      </w:r>
      <w:r>
        <w:rPr>
          <w:b/>
          <w:bCs/>
        </w:rPr>
        <w:t xml:space="preserve">50+ Walmart locations</w:t>
      </w:r>
      <w:r>
        <w:t xml:space="preserve"> operating on DroneUp technology</w:t>
      </w:r>
    </w:p>
    <w:p>
      <w:pPr>
        <w:spacing w:after="200" w:line="276"/>
        <w:ind w:left="520" w:hanging="0"/>
      </w:pPr>
      <w:r>
        <w:t xml:space="preserve">5. </w:t>
      </w:r>
      <w:r>
        <w:rPr>
          <w:b/>
          <w:bCs/>
        </w:rPr>
        <w:t xml:space="preserve">Key-person retention</w:t>
      </w:r>
      <w:r>
        <w:t xml:space="preserve"> — Walker, Vernon, and the designated engineering group through vesting</w:t>
      </w:r>
    </w:p>
    <w:p>
      <w:pPr>
        <w:spacing w:after="200" w:line="276"/>
      </w:pPr>
      <w:r>
        <w:t xml:space="preserve">This structure caps Walmart's downside if the cost thesis fails: at the illustrative midpoint, at-risk earn-out consideration of ~$70–90M is paid only if the economics that justify the deal actually materialize.</w:t>
      </w:r>
    </w:p>
    <w:p>
      <w:pPr>
        <w:pStyle w:val="Heading3"/>
        <w:keepNext/>
        <w:keepLines/>
        <w:spacing w:before="180" w:after="90" w:line="240"/>
        <w:rPr>
          <w:color w:val="0a0a0a"/>
        </w:rPr>
      </w:pPr>
      <w:bookmarkStart w:name="section_84495884" w:id="1"/>
      <w:r>
        <w:rPr>
          <w:rFonts w:ascii="Inter" w:cs="Inter" w:eastAsia="Inter" w:hAnsi="Inter"/>
          <w:b/>
          <w:bCs/>
          <w:color w:val="0a0a0a"/>
          <w:spacing w:val="-6"/>
        </w:rPr>
        <w:t xml:space="preserve">6.3 Conditions and Funding</w:t>
      </w:r>
      <w:bookmarkEnd w:id="1"/>
    </w:p>
    <w:p>
      <w:pPr>
        <w:pStyle w:val="ListParagraph"/>
        <w:numPr>
          <w:ilvl w:val="0"/>
          <w:numId w:val="1"/>
        </w:numPr>
        <w:spacing w:after="200" w:line="276"/>
        <w:ind w:left="520" w:hanging="360"/>
      </w:pPr>
      <w:r>
        <w:rPr>
          <w:b/>
          <w:bCs/>
        </w:rPr>
        <w:t xml:space="preserve">Conditions to close (illustrative):</w:t>
      </w:r>
      <w:r>
        <w:t xml:space="preserve"> satisfactory financial, legal, technical, and regulatory diligence; confirmation of FAA Part 135 certificate transferability under a change of control; IP assignment and chain-of-title verification for ATOMx/AirMap, Uncrew, and DBX; key-person employment agreements executed; customary regulatory clearances (HSR filing expected; no substantive antitrust concern anticipated given DroneUp's scale).</w:t>
      </w:r>
    </w:p>
    <w:p>
      <w:pPr>
        <w:pStyle w:val="ListParagraph"/>
        <w:numPr>
          <w:ilvl w:val="0"/>
          <w:numId w:val="1"/>
        </w:numPr>
        <w:spacing w:after="200" w:line="276"/>
        <w:ind w:left="520" w:hanging="360"/>
      </w:pPr>
      <w:r>
        <w:rPr>
          <w:b/>
          <w:bCs/>
        </w:rPr>
        <w:t xml:space="preserve">Funding:</w:t>
      </w:r>
      <w:r>
        <w:t xml:space="preserve"> cash on hand. At $150–300M, the transaction is immaterial to Walmart's balance sheet — roughly 0.02–0.04% of FY2025 revenue (~$712B [F-3]) and comfortably within the annual technology investment envelope of $21–25B [F-3]. No financing contingency required.</w:t>
      </w:r>
    </w:p>
    <w:p>
      <w:pPr>
        <w:pStyle w:val="ListParagraph"/>
        <w:numPr>
          <w:ilvl w:val="0"/>
          <w:numId w:val="1"/>
        </w:numPr>
        <w:spacing w:after="200" w:line="276"/>
        <w:ind w:left="520" w:hanging="360"/>
      </w:pPr>
      <w:r>
        <w:rPr>
          <w:b/>
          <w:bCs/>
        </w:rPr>
        <w:t xml:space="preserve">Negotiation posture:</w:t>
      </w:r>
      <w:r>
        <w:t xml:space="preserve"> anchor in the lower half of the range. DroneUp's post-restructuring position (~$8.8M ARR, Walmart contract terminated, stake divested [F-1]) and the absence of a competing process support entry near $150–200M, with earn-out upside carrying the total toward the top of the range only upon full milestone delivery.</w:t>
      </w:r>
    </w:p>
    <w:p>
      <w:pPr>
        <w:pStyle w:val="Heading2"/>
        <w:keepNext/>
        <w:keepLines/>
        <w:spacing w:before="210" w:after="90" w:line="240"/>
        <w:rPr>
          <w:color w:val="0a0a0a"/>
        </w:rPr>
      </w:pPr>
      <w:bookmarkStart w:name="section_3321d003" w:id="1"/>
      <w:r>
        <w:rPr>
          <w:rFonts w:ascii="Inter" w:cs="Inter" w:eastAsia="Inter" w:hAnsi="Inter"/>
          <w:b/>
          <w:bCs/>
          <w:color w:val="0a0a0a"/>
          <w:spacing w:val="-8"/>
        </w:rPr>
        <w:t xml:space="preserve">7. Valuation Analysis</w:t>
      </w:r>
      <w:bookmarkEnd w:id="1"/>
    </w:p>
    <w:p>
      <w:pPr>
        <w:pStyle w:val="Heading3"/>
        <w:keepNext/>
        <w:keepLines/>
        <w:spacing w:before="180" w:after="90" w:line="240"/>
        <w:rPr>
          <w:color w:val="0a0a0a"/>
        </w:rPr>
      </w:pPr>
      <w:bookmarkStart w:name="section_bca142fc" w:id="1"/>
      <w:r>
        <w:rPr>
          <w:rFonts w:ascii="Inter" w:cs="Inter" w:eastAsia="Inter" w:hAnsi="Inter"/>
          <w:b/>
          <w:bCs/>
          <w:color w:val="0a0a0a"/>
          <w:spacing w:val="-6"/>
        </w:rPr>
        <w:t xml:space="preserve">7.1 Methodology</w:t>
      </w:r>
      <w:bookmarkEnd w:id="1"/>
    </w:p>
    <w:p>
      <w:pPr>
        <w:spacing w:after="200" w:line="276"/>
      </w:pPr>
      <w:r>
        <w:t xml:space="preserve">DroneUp cannot be sensibly valued on revenue multiples: ~$8.8M of unaudited ARR [F-1] reflects a restructured services business, not the strategic assets being acquired. We therefore triangulate across three lenses:</w:t>
      </w:r>
    </w:p>
    <w:p>
      <w:pPr>
        <w:spacing w:after="200" w:line="276"/>
        <w:ind w:left="520" w:hanging="0"/>
      </w:pPr>
      <w:r>
        <w:t xml:space="preserve">1. </w:t>
      </w:r>
      <w:r>
        <w:rPr>
          <w:b/>
          <w:bCs/>
        </w:rPr>
        <w:t xml:space="preserve">Comparable companies</w:t>
      </w:r>
      <w:r>
        <w:t xml:space="preserve"> — private-market valuations of US drone-delivery operators with similar regulatory and technology profiles [F-1];</w:t>
      </w:r>
    </w:p>
    <w:p>
      <w:pPr>
        <w:spacing w:after="200" w:line="276"/>
        <w:ind w:left="520" w:hanging="0"/>
      </w:pPr>
      <w:r>
        <w:t xml:space="preserve">2. </w:t>
      </w:r>
      <w:r>
        <w:rPr>
          <w:b/>
          <w:bCs/>
        </w:rPr>
        <w:t xml:space="preserve">Buy-vs-build economics</w:t>
      </w:r>
      <w:r>
        <w:t xml:space="preserve"> — the $161.5M NPV advantage and $239.0M spend avoidance quantified in Section 5 establish what the capability is worth </w:t>
      </w:r>
      <w:r>
        <w:rPr>
          <w:i/>
          <w:iCs/>
        </w:rPr>
        <w:t xml:space="preserve">to Walmart specifically</w:t>
      </w:r>
      <w:r>
        <w:t xml:space="preserve"> [F-1];</w:t>
      </w:r>
    </w:p>
    <w:p>
      <w:pPr>
        <w:spacing w:after="200" w:line="276"/>
        <w:ind w:left="520" w:hanging="0"/>
      </w:pPr>
      <w:r>
        <w:t xml:space="preserve">3. </w:t>
      </w:r>
      <w:r>
        <w:rPr>
          <w:b/>
          <w:bCs/>
        </w:rPr>
        <w:t xml:space="preserve">Distressed/asset floor</w:t>
      </w:r>
      <w:r>
        <w:t xml:space="preserve"> — what the Part 135 certificate, AirMap/ATOMx IP, aircraft designs, and assembled workforce would command in a wind-down or asset sale (illustrative).</w:t>
      </w:r>
    </w:p>
    <w:p>
      <w:pPr>
        <w:pStyle w:val="Heading3"/>
        <w:keepNext/>
        <w:keepLines/>
        <w:spacing w:before="180" w:after="90" w:line="240"/>
        <w:rPr>
          <w:color w:val="0a0a0a"/>
        </w:rPr>
      </w:pPr>
      <w:bookmarkStart w:name="section_16ba51" w:id="1"/>
      <w:r>
        <w:rPr>
          <w:rFonts w:ascii="Inter" w:cs="Inter" w:eastAsia="Inter" w:hAnsi="Inter"/>
          <w:b/>
          <w:bCs/>
          <w:color w:val="0a0a0a"/>
          <w:spacing w:val="-6"/>
        </w:rPr>
        <w:t xml:space="preserve">7.2 Comparable Companies</w:t>
      </w:r>
      <w:bookmarkEnd w:id="1"/>
    </w:p>
    <w:p>
      <w:pPr>
        <w:keepNext/>
        <w:keepLines/>
        <w:spacing w:after="200" w:line="276"/>
      </w:pPr>
      <w:r>
        <w:rPr>
          <w:b/>
          <w:bCs/>
        </w:rPr>
        <w:t xml:space="preserve">Comparable Company Valuations — US Drone Delivery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89"/>
        <w:gridCol w:w="2055"/>
        <w:gridCol w:w="2225"/>
        <w:gridCol w:w="4231"/>
      </w:tblGrid>
      <w:tr>
        <w:trPr>
          <w:tblHeader/>
        </w:trPr>
        <w:tc>
          <w:tcPr>
            <w:tcW w:type="pct" w:w="14.8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Company</w:t>
            </w:r>
          </w:p>
        </w:tc>
        <w:tc>
          <w:tcPr>
            <w:tcW w:type="pct" w:w="20.5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Estimated Valuation</w:t>
            </w:r>
          </w:p>
        </w:tc>
        <w:tc>
          <w:tcPr>
            <w:tcW w:type="pct" w:w="22.2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Basis</w:t>
            </w:r>
          </w:p>
        </w:tc>
        <w:tc>
          <w:tcPr>
            <w:tcW w:type="pct" w:w="42.3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Key Differentiator</w:t>
            </w:r>
          </w:p>
        </w:tc>
      </w:tr>
      <w:tr>
        <w:trPr>
          <w:cantSplit w:val="false"/>
        </w:trPr>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w:t>
            </w:r>
          </w:p>
        </w:tc>
        <w:tc>
          <w:tcPr>
            <w:tcW w:type="pct" w:w="20.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~$7.6B</w:t>
            </w:r>
          </w:p>
        </w:tc>
        <w:tc>
          <w:tcPr>
            <w:tcW w:type="pct" w:w="22.2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 funding rounds</w:t>
            </w:r>
          </w:p>
        </w:tc>
        <w:tc>
          <w:tcPr>
            <w:tcW w:type="pct" w:w="42.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1.4M+ deliveries; 100M+ autonomous miles; healthcare networks</w:t>
            </w:r>
          </w:p>
        </w:tc>
      </w:tr>
      <w:tr>
        <w:trPr>
          <w:cantSplit w:val="false"/>
        </w:trPr>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Flytrex</w:t>
            </w:r>
          </w:p>
        </w:tc>
        <w:tc>
          <w:tcPr>
            <w:tcW w:type="pct" w:w="20.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$200–400M</w:t>
            </w:r>
          </w:p>
        </w:tc>
        <w:tc>
          <w:tcPr>
            <w:tcW w:type="pct" w:w="22.2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Private-market estimate</w:t>
            </w:r>
          </w:p>
        </w:tc>
        <w:tc>
          <w:tcPr>
            <w:tcW w:type="pct" w:w="42.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200K+ deliveries; suburban food delivery focus</w:t>
            </w:r>
          </w:p>
        </w:tc>
      </w:tr>
      <w:tr>
        <w:trPr>
          <w:cantSplit w:val="false"/>
        </w:trPr>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Matternet</w:t>
            </w:r>
          </w:p>
        </w:tc>
        <w:tc>
          <w:tcPr>
            <w:tcW w:type="pct" w:w="20.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$200–350M</w:t>
            </w:r>
          </w:p>
        </w:tc>
        <w:tc>
          <w:tcPr>
            <w:tcW w:type="pct" w:w="22.2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Private-market estimate</w:t>
            </w:r>
          </w:p>
        </w:tc>
        <w:tc>
          <w:tcPr>
            <w:tcW w:type="pct" w:w="42.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Only FAA Type-Certified delivery drone</w:t>
            </w:r>
          </w:p>
        </w:tc>
      </w:tr>
      <w:tr>
        <w:trPr>
          <w:cantSplit w:val="false"/>
        </w:trPr>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A2Z Drone Delivery</w:t>
            </w:r>
          </w:p>
        </w:tc>
        <w:tc>
          <w:tcPr>
            <w:tcW w:type="pct" w:w="20.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$50–150M</w:t>
            </w:r>
          </w:p>
        </w:tc>
        <w:tc>
          <w:tcPr>
            <w:tcW w:type="pct" w:w="22.2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Private-market estimate</w:t>
            </w:r>
          </w:p>
        </w:tc>
        <w:tc>
          <w:tcPr>
            <w:tcW w:type="pct" w:w="42.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Winch/tether delivery hardware</w:t>
            </w:r>
          </w:p>
        </w:tc>
      </w:tr>
      <w:tr>
        <w:trPr>
          <w:cantSplit w:val="false"/>
        </w:trPr>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DroneUp (proposed)</w:t>
            </w:r>
          </w:p>
        </w:tc>
        <w:tc>
          <w:tcPr>
            <w:tcW w:type="pct" w:w="20.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$150–300M (illustrative)</w:t>
            </w:r>
          </w:p>
        </w:tc>
        <w:tc>
          <w:tcPr>
            <w:tcW w:type="pct" w:w="22.2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This memorandum</w:t>
            </w:r>
          </w:p>
        </w:tc>
        <w:tc>
          <w:tcPr>
            <w:tcW w:type="pct" w:w="42.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Only acquirable operator with proprietary UTM + Part 135 + Walmart history</w:t>
            </w:r>
          </w:p>
        </w:tc>
      </w:tr>
    </w:tbl>
    <w:p>
      <w:pPr>
        <w:spacing w:after="200"/>
      </w:pPr>
    </w:p>
    <w:p>
      <w:pPr>
        <w:spacing w:after="200" w:line="276"/>
      </w:pPr>
      <w:r>
        <w:rPr>
          <w:i/>
          <w:iCs/>
        </w:rPr>
        <w:t xml:space="preserve">Source: [F-1]. Private-company valuations are third-party estimates, not audited marks.</w:t>
      </w:r>
    </w:p>
    <w:p>
      <w:pPr>
        <w:spacing w:after="200" w:line="276"/>
      </w:pPr>
      <w:r>
        <w:t xml:space="preserve">Zipline anchors the top of the market but is excluded from the chart below — at ~$7.6B it is neither acquirable nor a realistic pricing reference; its relevance is as proof that the market assigns multi-billion-dollar value to scaled autonomous delivery platforms [F-1]. DroneUp's positioning between A2Z (hardware only) and Flytrex/Matternet (operators without a UTM platform) supports a range of $150–300M: a discount to Flytrex/Matternet for its smaller current delivery volume, offset by a premium element for ATOMx — an asset none of the mid-tier comps possess [F-1].</w:t>
      </w:r>
    </w:p>
    <w:p>
      <w:pPr>
        <w:pStyle w:val="Heading3"/>
        <w:keepNext/>
        <w:keepLines/>
        <w:spacing w:before="180" w:after="90" w:line="240"/>
        <w:rPr>
          <w:color w:val="0a0a0a"/>
        </w:rPr>
      </w:pPr>
      <w:bookmarkStart w:name="section_5794235b" w:id="1"/>
      <w:r>
        <w:rPr>
          <w:rFonts w:ascii="Inter" w:cs="Inter" w:eastAsia="Inter" w:hAnsi="Inter"/>
          <w:b/>
          <w:bCs/>
          <w:color w:val="0a0a0a"/>
          <w:spacing w:val="-6"/>
        </w:rPr>
        <w:t xml:space="preserve">7.3 Valuation Football Field</w:t>
      </w:r>
      <w:bookmarkEnd w:id="1"/>
    </w:p>
    <w:p>
      <w:pPr>
        <w:keepNext/>
        <w:keepLines/>
        <w:spacing w:after="200" w:line="276"/>
      </w:pPr>
      <w:r>
        <w:rPr>
          <w:b/>
          <w:bCs/>
        </w:rPr>
        <w:t xml:space="preserve">Project Skyway — Valuation Football Field ($M)</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45"/>
        <w:gridCol w:w="3755"/>
      </w:tblGrid>
      <w:tr>
        <w:trPr>
          <w:tblHeader/>
        </w:trPr>
        <w:tc>
          <w:tcPr>
            <w:tcW w:type="pct" w:w="62.4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Methodology</w:t>
            </w:r>
          </w:p>
        </w:tc>
        <w:tc>
          <w:tcPr>
            <w:tcW w:type="pct" w:w="37.5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Value Range ($M)</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Comparable: Flytrex</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200–400</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Comparable: Matternet</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200–350</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Comparable: A2Z Drone Delivery</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50–150</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Asset / distressed floor (illustrative)</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100–175</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Buy-vs-build justified premium (illustrative)</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200–300</w:t>
            </w:r>
          </w:p>
        </w:tc>
      </w:tr>
      <w:tr>
        <w:trPr>
          <w:cantSplit w:val="false"/>
        </w:trPr>
        <w:tc>
          <w:tcPr>
            <w:tcW w:type="pct" w:w="62.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Proposed offer envelope (illustrative)</w:t>
            </w:r>
          </w:p>
        </w:tc>
        <w:tc>
          <w:tcPr>
            <w:tcW w:type="pct" w:w="37.5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150–300</w:t>
            </w:r>
          </w:p>
        </w:tc>
      </w:tr>
    </w:tbl>
    <w:p>
      <w:pPr>
        <w:spacing w:after="200"/>
      </w:pPr>
    </w:p>
    <w:p>
      <w:pPr>
        <w:spacing w:after="200" w:line="276"/>
      </w:pPr>
      <w:r>
        <w:rPr>
          <w:i/>
          <w:iCs/>
        </w:rPr>
        <w:t xml:space="preserve">Sources: comparable ranges per [F-1]; asset floor and buy-vs-build premium are Corporate Development illustrative estimates.</w:t>
      </w:r>
    </w:p>
    <w:p>
      <w:pPr>
        <w:pStyle w:val="Heading3"/>
        <w:keepNext/>
        <w:keepLines/>
        <w:spacing w:before="180" w:after="90" w:line="240"/>
        <w:rPr>
          <w:color w:val="0a0a0a"/>
        </w:rPr>
      </w:pPr>
      <w:bookmarkStart w:name="section_83fcd235" w:id="1"/>
      <w:r>
        <w:rPr>
          <w:rFonts w:ascii="Inter" w:cs="Inter" w:eastAsia="Inter" w:hAnsi="Inter"/>
          <w:b/>
          <w:bCs/>
          <w:color w:val="0a0a0a"/>
          <w:spacing w:val="-6"/>
        </w:rPr>
        <w:t xml:space="preserve">7.4 What Drives the Ends of the Range</w:t>
      </w:r>
      <w:bookmarkEnd w:id="1"/>
    </w:p>
    <w:p>
      <w:pPr>
        <w:keepNext/>
        <w:keepLines/>
        <w:spacing w:after="200" w:line="276"/>
      </w:pPr>
      <w:r>
        <w:rPr>
          <w:b/>
          <w:bCs/>
        </w:rPr>
        <w:t xml:space="preserve">Toward the low end ($150–200M):</w:t>
      </w:r>
    </w:p>
    <w:p>
      <w:pPr>
        <w:pStyle w:val="ListParagraph"/>
        <w:numPr>
          <w:ilvl w:val="0"/>
          <w:numId w:val="1"/>
        </w:numPr>
        <w:spacing w:after="200" w:line="276"/>
        <w:ind w:left="520" w:hanging="360"/>
      </w:pPr>
      <w:r>
        <w:t xml:space="preserve">Post-restructuring negotiating position: Walmart contract terminated, ~17% workforce reduction, 15 remaining hubs [F-1]</w:t>
      </w:r>
    </w:p>
    <w:p>
      <w:pPr>
        <w:pStyle w:val="ListParagraph"/>
        <w:numPr>
          <w:ilvl w:val="0"/>
          <w:numId w:val="1"/>
        </w:numPr>
        <w:spacing w:after="200" w:line="276"/>
        <w:ind w:left="520" w:hanging="360"/>
      </w:pPr>
      <w:r>
        <w:t xml:space="preserve">No known competing process; ~$16.8M total funding implies moderate investor return expectations at this range [F-1]</w:t>
      </w:r>
    </w:p>
    <w:p>
      <w:pPr>
        <w:pStyle w:val="ListParagraph"/>
        <w:numPr>
          <w:ilvl w:val="0"/>
          <w:numId w:val="1"/>
        </w:numPr>
        <w:spacing w:after="200" w:line="276"/>
        <w:ind w:left="520" w:hanging="360"/>
      </w:pPr>
      <w:r>
        <w:t xml:space="preserve">Unproven unit economics at scale — the sub-$7 cost curve is modeled, not demonstrated [F-1]</w:t>
      </w:r>
    </w:p>
    <w:p>
      <w:pPr>
        <w:keepNext/>
        <w:keepLines/>
        <w:spacing w:after="200" w:line="276"/>
      </w:pPr>
      <w:r>
        <w:rPr>
          <w:b/>
          <w:bCs/>
        </w:rPr>
        <w:t xml:space="preserve">Toward the high end ($250–300M):</w:t>
      </w:r>
    </w:p>
    <w:p>
      <w:pPr>
        <w:pStyle w:val="ListParagraph"/>
        <w:numPr>
          <w:ilvl w:val="0"/>
          <w:numId w:val="1"/>
        </w:numPr>
        <w:spacing w:after="200" w:line="276"/>
        <w:ind w:left="520" w:hanging="360"/>
      </w:pPr>
      <w:r>
        <w:t xml:space="preserve">Full earn-out achievement: sub-$7 delivered cost, ATOMx orchestrating the entire network, 50+ live Walmart sites [F-1]</w:t>
      </w:r>
    </w:p>
    <w:p>
      <w:pPr>
        <w:pStyle w:val="ListParagraph"/>
        <w:numPr>
          <w:ilvl w:val="0"/>
          <w:numId w:val="1"/>
        </w:numPr>
        <w:spacing w:after="200" w:line="276"/>
        <w:ind w:left="520" w:hanging="360"/>
      </w:pPr>
      <w:r>
        <w:t xml:space="preserve">Part 108 finalization re-rating the sector before signing [F-1]</w:t>
      </w:r>
    </w:p>
    <w:p>
      <w:pPr>
        <w:pStyle w:val="ListParagraph"/>
        <w:numPr>
          <w:ilvl w:val="0"/>
          <w:numId w:val="1"/>
        </w:numPr>
        <w:spacing w:after="200" w:line="276"/>
        <w:ind w:left="520" w:hanging="360"/>
      </w:pPr>
      <w:r>
        <w:t xml:space="preserve">Emergence of a competing bidder (Amazon, logistics incumbent, or defense prime) [F-1]</w:t>
      </w:r>
    </w:p>
    <w:p>
      <w:pPr>
        <w:spacing w:after="200" w:line="276"/>
      </w:pPr>
      <w:r>
        <w:t xml:space="preserve">Even at the full $300M ceiling, consideration remains below the $500M–$2B investment envelope the playbook allocates to this M&amp;A theme [F-3], and below the $455.5M five-year NPV cost of the buy path it replaces — meaning the acquisition price is recovered by the build-avoidance advantage alone [F-1].</w:t>
      </w:r>
    </w:p>
    <w:p>
      <w:pPr>
        <w:pStyle w:val="Heading2"/>
        <w:keepNext/>
        <w:keepLines/>
        <w:spacing w:before="210" w:after="90" w:line="240"/>
        <w:rPr>
          <w:color w:val="0a0a0a"/>
        </w:rPr>
      </w:pPr>
      <w:bookmarkStart w:name="section_4ffeaff2" w:id="1"/>
      <w:r>
        <w:rPr>
          <w:rFonts w:ascii="Inter" w:cs="Inter" w:eastAsia="Inter" w:hAnsi="Inter"/>
          <w:b/>
          <w:bCs/>
          <w:color w:val="0a0a0a"/>
          <w:spacing w:val="-8"/>
        </w:rPr>
        <w:t xml:space="preserve">8. Key Risks &amp; Mitigations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57"/>
        <w:gridCol w:w="3609"/>
        <w:gridCol w:w="2226"/>
        <w:gridCol w:w="3608"/>
      </w:tblGrid>
      <w:tr>
        <w:trPr>
          <w:tblHeader/>
        </w:trPr>
        <w:tc>
          <w:tcPr>
            <w:tcW w:type="pct" w:w="5.5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t>
            </w:r>
          </w:p>
        </w:tc>
        <w:tc>
          <w:tcPr>
            <w:tcW w:type="pct" w:w="36.0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Risk</w:t>
            </w:r>
          </w:p>
        </w:tc>
        <w:tc>
          <w:tcPr>
            <w:tcW w:type="pct" w:w="22.2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Assessment</w:t>
            </w:r>
          </w:p>
        </w:tc>
        <w:tc>
          <w:tcPr>
            <w:tcW w:type="pct" w:w="36.0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Mitigation</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Unproven unit economics</w:t>
            </w:r>
            <w:r>
              <w:rPr>
                <w:color w:val="4b5563"/>
                <w:sz w:val="20"/>
                <w:szCs w:val="20"/>
              </w:rPr>
              <w:t xml:space="preserve"> — the sub-$7 cost curve is modeled, not demonstrated; the 2021–2024 partnership failed at ~$30/delivery</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Structure 30–40% of consideration as earn-out gated on cost milestones ($10 by month 18, $7 by month 36); phased integration limits capital at risk until economics are proven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Regulatory timing</w:t>
            </w:r>
            <w:r>
              <w:rPr>
                <w:color w:val="4b5563"/>
                <w:sz w:val="20"/>
                <w:szCs w:val="20"/>
              </w:rPr>
              <w:t xml:space="preserve"> — Part 108 finalization could slip beyond 2026, delaying BVLOS scale economics</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already holds Part 135 with BVLOS waivers, so operations continue under existing authority; CTO Vernon's FAA BVLOS ARC seat provides visibility into rulemaking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Key-person dependency</w:t>
            </w:r>
            <w:r>
              <w:rPr>
                <w:color w:val="4b5563"/>
                <w:sz w:val="20"/>
                <w:szCs w:val="20"/>
              </w:rPr>
              <w:t xml:space="preserve"> — regulatory relationships and platform knowledge concentrated in Walker, Vernon, and a small engineering core</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2–3 year retention vesting for founder, CTO, and top ~10 engineers as a closing condition; knowledge-transfer program in integration Phase 1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Technology integration risk</w:t>
            </w:r>
            <w:r>
              <w:rPr>
                <w:color w:val="4b5563"/>
                <w:sz w:val="20"/>
                <w:szCs w:val="20"/>
              </w:rPr>
              <w:t xml:space="preserve"> — ATOMx must orchestrate third-party fleets (Wing, Zipline) that may resist integration</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ATOMx/Uncrew are vendor-neutral by design; renegotiate partner agreements at renewal with orchestration as a term; phased rollout proves the layer on owned fleet first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Financial condition</w:t>
            </w:r>
            <w:r>
              <w:rPr>
                <w:color w:val="4b5563"/>
                <w:sz w:val="20"/>
                <w:szCs w:val="20"/>
              </w:rPr>
              <w:t xml:space="preserve"> — unaudited financials, unknown cash runway and liabilities at a loss-making company</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Full quality-of-earnings and legal diligence as gating conditions; price anchored to post-restructuring reality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Part 135 certificate transferability</w:t>
            </w:r>
            <w:r>
              <w:rPr>
                <w:color w:val="4b5563"/>
                <w:sz w:val="20"/>
                <w:szCs w:val="20"/>
              </w:rPr>
              <w:t xml:space="preserve"> — FAA air-carrier certificates require regulatory process under change of control</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 impact / Low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Early FAA engagement; structure as equity acquisition preserving the certificated entity; closing conditioned on confirmed continuity of operating authority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Community acceptance</w:t>
            </w:r>
            <w:r>
              <w:rPr>
                <w:color w:val="4b5563"/>
                <w:sz w:val="20"/>
                <w:szCs w:val="20"/>
              </w:rPr>
              <w:t xml:space="preserve"> — noise and privacy objections have slowed competitors (e.g., Amazon MK30 complaints)</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 impact / 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DroneUp's community-development function (VP Craig Coker) and Walmart's local goodwill; site selection playbook from 36-hub history [F-1]</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Partner-relationship blowback</w:t>
            </w:r>
            <w:r>
              <w:rPr>
                <w:color w:val="4b5563"/>
                <w:sz w:val="20"/>
                <w:szCs w:val="20"/>
              </w:rPr>
              <w:t xml:space="preserve"> — Wing/Zipline may read the acquisition as competitive and de-prioritize Walmart</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 impact / Low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Position DroneUp as the orchestration layer that </w:t>
            </w:r>
            <w:r>
              <w:rPr>
                <w:i/>
                <w:iCs/>
                <w:color w:val="4b5563"/>
                <w:sz w:val="20"/>
                <w:szCs w:val="20"/>
              </w:rPr>
              <w:t xml:space="preserve">grows</w:t>
            </w:r>
            <w:r>
              <w:rPr>
                <w:color w:val="4b5563"/>
                <w:sz w:val="20"/>
                <w:szCs w:val="20"/>
              </w:rPr>
              <w:t xml:space="preserve"> partner volume; Wing and Zipline remain capacity providers under existing agreements [F-1, F-3]</w:t>
            </w:r>
          </w:p>
        </w:tc>
      </w:tr>
      <w:tr>
        <w:trPr>
          <w:cantSplit w:val="false"/>
        </w:trPr>
        <w:tc>
          <w:tcPr>
            <w:tcW w:type="pct" w:w="5.5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9</w:t>
            </w:r>
          </w:p>
        </w:tc>
        <w:tc>
          <w:tcPr>
            <w:tcW w:type="pct" w:w="36.0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Competing bid emerges pre-signing</w:t>
            </w:r>
            <w:r>
              <w:rPr>
                <w:color w:val="4b5563"/>
                <w:sz w:val="20"/>
                <w:szCs w:val="20"/>
              </w:rPr>
              <w:t xml:space="preserve"> — Amazon, a logistics incumbent, or a defense prime moves first</w:t>
            </w:r>
          </w:p>
        </w:tc>
        <w:tc>
          <w:tcPr>
            <w:tcW w:type="pct" w:w="22.2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 impact / Low–Medium likelihood</w:t>
            </w:r>
          </w:p>
        </w:tc>
        <w:tc>
          <w:tcPr>
            <w:tcW w:type="pct" w:w="36.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Move on the Section 10 timeline (LOI within ~4 weeks); bilateral pre-emptive approach with exclusivity provision in the LOI [F-1]</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ea580c" w:sz="16"/>
              <w:bottom w:val="single" w:color="e8e8e8" w:sz="4"/>
              <w:right w:val="single" w:color="e8e8e8" w:sz="4"/>
            </w:tcBorders>
            <w:shd w:fill="fff7ed"/>
            <w:tcMar>
              <w:top w:type="dxa" w:w="200"/>
              <w:left w:type="dxa" w:w="250"/>
              <w:bottom w:type="dxa" w:w="200"/>
              <w:right w:type="dxa" w:w="250"/>
            </w:tcMar>
          </w:tcPr>
          <w:p>
            <w:pPr>
              <w:keepNext/>
              <w:keepLines/>
              <w:spacing w:after="120"/>
            </w:pPr>
            <w:r>
              <w:rPr>
                <w:b/>
                <w:bCs/>
                <w:color w:val="0a0a0a"/>
              </w:rPr>
              <w:t xml:space="preserve">⚠️  The Two Risks That Matter Most</w:t>
            </w:r>
          </w:p>
          <w:p>
            <w:pPr>
              <w:spacing w:after="0"/>
            </w:pPr>
            <w:r>
              <w:rPr>
                <w:color w:val="4b5563"/>
                <w:sz w:val="20"/>
                <w:szCs w:val="20"/>
              </w:rPr>
              <w:t xml:space="preserve">Risks 1 and 3 dominate the distribution. If the cost curve fails again, the deal fails — which is why the earn-out shifts ~$70–90M of consideration onto exactly that outcome. If the key team leaves, the platform knowledge and FAA relationships walk out the door — which is why retention is a condition of closing, not an afterthought. Every other risk is manageable through diligence and structure.</w:t>
            </w:r>
          </w:p>
        </w:tc>
      </w:tr>
    </w:tbl>
    <w:p>
      <w:pPr>
        <w:spacing w:after="200"/>
      </w:pPr>
    </w:p>
    <w:p>
      <w:pPr>
        <w:pStyle w:val="Heading2"/>
        <w:keepNext/>
        <w:keepLines/>
        <w:spacing w:before="210" w:after="90" w:line="240"/>
        <w:rPr>
          <w:color w:val="0a0a0a"/>
        </w:rPr>
      </w:pPr>
      <w:bookmarkStart w:name="section_8beaca9a" w:id="1"/>
      <w:r>
        <w:rPr>
          <w:rFonts w:ascii="Inter" w:cs="Inter" w:eastAsia="Inter" w:hAnsi="Inter"/>
          <w:b/>
          <w:bCs/>
          <w:color w:val="0a0a0a"/>
          <w:spacing w:val="-8"/>
        </w:rPr>
        <w:t xml:space="preserve">9. Integration Plan &amp; Value Capture</w:t>
      </w:r>
      <w:bookmarkEnd w:id="1"/>
    </w:p>
    <w:p>
      <w:pPr>
        <w:spacing w:after="200" w:line="276"/>
      </w:pPr>
      <w:r>
        <w:t xml:space="preserve">Integration follows a three-phase plan over 36 months, sequenced to prove economics before committing expansion capital [F-1]. Walmart's familiarity with DroneUp's operations from the 2021–2024 partnership materially de-risks Phase 1 — the teams have run joint operations before.</w:t>
      </w:r>
    </w:p>
    <w:p>
      <w:pPr>
        <w:pStyle w:val="Heading3"/>
        <w:keepNext/>
        <w:keepLines/>
        <w:spacing w:before="180" w:after="90" w:line="240"/>
        <w:rPr>
          <w:color w:val="0a0a0a"/>
        </w:rPr>
      </w:pPr>
      <w:bookmarkStart w:name="section_eb48e454" w:id="1"/>
      <w:r>
        <w:rPr>
          <w:rFonts w:ascii="Inter" w:cs="Inter" w:eastAsia="Inter" w:hAnsi="Inter"/>
          <w:b/>
          <w:bCs/>
          <w:color w:val="0a0a0a"/>
          <w:spacing w:val="-6"/>
        </w:rPr>
        <w:t xml:space="preserve">9.1 Phase 1 — Stabilize (Months 1–6)</w:t>
      </w:r>
      <w:bookmarkEnd w:id="1"/>
    </w:p>
    <w:p>
      <w:pPr>
        <w:pStyle w:val="ListParagraph"/>
        <w:numPr>
          <w:ilvl w:val="0"/>
          <w:numId w:val="1"/>
        </w:numPr>
        <w:spacing w:after="200" w:line="276"/>
        <w:ind w:left="520" w:hanging="360"/>
      </w:pPr>
      <w:r>
        <w:rPr>
          <w:b/>
          <w:bCs/>
        </w:rPr>
        <w:t xml:space="preserve">Retain and secure:</w:t>
      </w:r>
      <w:r>
        <w:t xml:space="preserve"> execute retention packages for Walker, Vernon, and the designated engineering group; communicate integration principles to all ~291 employees on day one [F-1]</w:t>
      </w:r>
    </w:p>
    <w:p>
      <w:pPr>
        <w:pStyle w:val="ListParagraph"/>
        <w:numPr>
          <w:ilvl w:val="0"/>
          <w:numId w:val="1"/>
        </w:numPr>
        <w:spacing w:after="200" w:line="276"/>
        <w:ind w:left="520" w:hanging="360"/>
      </w:pPr>
      <w:r>
        <w:rPr>
          <w:b/>
          <w:bCs/>
        </w:rPr>
        <w:t xml:space="preserve">Audit the assets:</w:t>
      </w:r>
      <w:r>
        <w:t xml:space="preserve"> complete technical audit of ATOMx, Uncrew, and DBX codebases; verify IP chain of title from the AirMap acquisition; confirm Part 135 operating authority post-close [F-1]</w:t>
      </w:r>
    </w:p>
    <w:p>
      <w:pPr>
        <w:pStyle w:val="ListParagraph"/>
        <w:numPr>
          <w:ilvl w:val="0"/>
          <w:numId w:val="1"/>
        </w:numPr>
        <w:spacing w:after="200" w:line="276"/>
        <w:ind w:left="520" w:hanging="360"/>
      </w:pPr>
      <w:r>
        <w:rPr>
          <w:b/>
          <w:bCs/>
        </w:rPr>
        <w:t xml:space="preserve">Keep flying:</w:t>
      </w:r>
      <w:r>
        <w:t xml:space="preserve"> maintain DFW Part 135 operations without disruption — continuous operations preserve the certificate, the data pipeline, and the workforce [F-1]</w:t>
      </w:r>
    </w:p>
    <w:p>
      <w:pPr>
        <w:pStyle w:val="ListParagraph"/>
        <w:numPr>
          <w:ilvl w:val="0"/>
          <w:numId w:val="1"/>
        </w:numPr>
        <w:spacing w:after="200" w:line="276"/>
        <w:ind w:left="520" w:hanging="360"/>
      </w:pPr>
      <w:r>
        <w:rPr>
          <w:b/>
          <w:bCs/>
        </w:rPr>
        <w:t xml:space="preserve">Governance:</w:t>
      </w:r>
      <w:r>
        <w:t xml:space="preserve"> DroneUp operates as a distinct unit reporting into Walmart's supply-chain/last-mile organization, preserving its aviation culture and FAA-facing identity</w:t>
      </w:r>
    </w:p>
    <w:p>
      <w:pPr>
        <w:pStyle w:val="Heading3"/>
        <w:keepNext/>
        <w:keepLines/>
        <w:spacing w:before="180" w:after="90" w:line="240"/>
        <w:rPr>
          <w:color w:val="0a0a0a"/>
        </w:rPr>
      </w:pPr>
      <w:bookmarkStart w:name="section_fcd0b903" w:id="1"/>
      <w:r>
        <w:rPr>
          <w:rFonts w:ascii="Inter" w:cs="Inter" w:eastAsia="Inter" w:hAnsi="Inter"/>
          <w:b/>
          <w:bCs/>
          <w:color w:val="0a0a0a"/>
          <w:spacing w:val="-6"/>
        </w:rPr>
        <w:t xml:space="preserve">9.2 Phase 2 — Integrate (Months 7–18)</w:t>
      </w:r>
      <w:bookmarkEnd w:id="1"/>
    </w:p>
    <w:p>
      <w:pPr>
        <w:pStyle w:val="ListParagraph"/>
        <w:numPr>
          <w:ilvl w:val="0"/>
          <w:numId w:val="1"/>
        </w:numPr>
        <w:spacing w:after="200" w:line="276"/>
        <w:ind w:left="520" w:hanging="360"/>
      </w:pPr>
      <w:r>
        <w:rPr>
          <w:b/>
          <w:bCs/>
        </w:rPr>
        <w:t xml:space="preserve">Deploy ATOMx as the orchestration layer</w:t>
      </w:r>
      <w:r>
        <w:t xml:space="preserve"> across Walmart's drone network, beginning with owned-fleet operations and extending to Wing and Zipline volumes as partner agreements are renegotiated [F-1]</w:t>
      </w:r>
    </w:p>
    <w:p>
      <w:pPr>
        <w:pStyle w:val="ListParagraph"/>
        <w:numPr>
          <w:ilvl w:val="0"/>
          <w:numId w:val="1"/>
        </w:numPr>
        <w:spacing w:after="200" w:line="276"/>
        <w:ind w:left="520" w:hanging="360"/>
      </w:pPr>
      <w:r>
        <w:rPr>
          <w:b/>
          <w:bCs/>
        </w:rPr>
        <w:t xml:space="preserve">Accelerate Uncrew M:N certification</w:t>
      </w:r>
      <w:r>
        <w:t xml:space="preserve"> — moving from 1:1 piloting toward 1 operator : 5–10 drones is the single largest cost lever (60–80% labor reduction) [F-1]</w:t>
      </w:r>
    </w:p>
    <w:p>
      <w:pPr>
        <w:pStyle w:val="ListParagraph"/>
        <w:numPr>
          <w:ilvl w:val="0"/>
          <w:numId w:val="1"/>
        </w:numPr>
        <w:spacing w:after="200" w:line="276"/>
        <w:ind w:left="520" w:hanging="360"/>
      </w:pPr>
      <w:r>
        <w:rPr>
          <w:b/>
          <w:bCs/>
        </w:rPr>
        <w:t xml:space="preserve">Pilot DBX</w:t>
      </w:r>
      <w:r>
        <w:t xml:space="preserve"> autonomous lockers at 10–20 stores, including pharmacy-delivery use cases leveraging climate control and chain of custody [F-1]</w:t>
      </w:r>
    </w:p>
    <w:p>
      <w:pPr>
        <w:pStyle w:val="ListParagraph"/>
        <w:numPr>
          <w:ilvl w:val="0"/>
          <w:numId w:val="1"/>
        </w:numPr>
        <w:spacing w:after="200" w:line="276"/>
        <w:ind w:left="520" w:hanging="360"/>
      </w:pPr>
      <w:r>
        <w:rPr>
          <w:b/>
          <w:bCs/>
        </w:rPr>
        <w:t xml:space="preserve">Milestone gate:</w:t>
      </w:r>
      <w:r>
        <w:t xml:space="preserve"> demonstrated cost per delivery below $10 triggers first earn-out tranche and authorizes Phase 3 expansion capital [F-1]</w:t>
      </w:r>
    </w:p>
    <w:p>
      <w:pPr>
        <w:pStyle w:val="Heading3"/>
        <w:keepNext/>
        <w:keepLines/>
        <w:spacing w:before="180" w:after="90" w:line="240"/>
        <w:rPr>
          <w:color w:val="0a0a0a"/>
        </w:rPr>
      </w:pPr>
      <w:bookmarkStart w:name="section_e93e32d" w:id="1"/>
      <w:r>
        <w:rPr>
          <w:rFonts w:ascii="Inter" w:cs="Inter" w:eastAsia="Inter" w:hAnsi="Inter"/>
          <w:b/>
          <w:bCs/>
          <w:color w:val="0a0a0a"/>
          <w:spacing w:val="-6"/>
        </w:rPr>
        <w:t xml:space="preserve">9.3 Phase 3 — Scale (Months 19–36)</w:t>
      </w:r>
      <w:bookmarkEnd w:id="1"/>
    </w:p>
    <w:p>
      <w:pPr>
        <w:pStyle w:val="ListParagraph"/>
        <w:numPr>
          <w:ilvl w:val="0"/>
          <w:numId w:val="1"/>
        </w:numPr>
        <w:spacing w:after="200" w:line="276"/>
        <w:ind w:left="520" w:hanging="360"/>
      </w:pPr>
      <w:r>
        <w:rPr>
          <w:b/>
          <w:bCs/>
        </w:rPr>
        <w:t xml:space="preserve">Expand to 50+ new Walmart sites</w:t>
      </w:r>
      <w:r>
        <w:t xml:space="preserve"> on DroneUp technology, prioritized within the playbook's 2027 metro plan (DFW, Atlanta, Houston, Miami, LA, St. Louis, Cincinnati, Orlando, Tampa, Charlotte) [F-1, F-3]</w:t>
      </w:r>
    </w:p>
    <w:p>
      <w:pPr>
        <w:pStyle w:val="ListParagraph"/>
        <w:numPr>
          <w:ilvl w:val="0"/>
          <w:numId w:val="1"/>
        </w:numPr>
        <w:spacing w:after="200" w:line="276"/>
        <w:ind w:left="520" w:hanging="360"/>
      </w:pPr>
      <w:r>
        <w:rPr>
          <w:b/>
          <w:bCs/>
        </w:rPr>
        <w:t xml:space="preserve">Drive to sub-$7 per delivery</w:t>
      </w:r>
      <w:r>
        <w:t xml:space="preserve">, the threshold for profitable scale against the $3.99 customer fee and volume growth [F-1, F-3]</w:t>
      </w:r>
    </w:p>
    <w:p>
      <w:pPr>
        <w:pStyle w:val="ListParagraph"/>
        <w:numPr>
          <w:ilvl w:val="0"/>
          <w:numId w:val="1"/>
        </w:numPr>
        <w:spacing w:after="200" w:line="276"/>
        <w:ind w:left="520" w:hanging="360"/>
      </w:pPr>
      <w:r>
        <w:rPr>
          <w:b/>
          <w:bCs/>
        </w:rPr>
        <w:t xml:space="preserve">Decide hardware build-vs-partner:</w:t>
      </w:r>
      <w:r>
        <w:t xml:space="preserve"> with orchestration and autonomy owned, Walmart can choose whether to scale DroneUp's 10 lb aircraft fleet or source airframes from partners — optionality that does not exist today [F-1]</w:t>
      </w:r>
    </w:p>
    <w:p>
      <w:pPr>
        <w:pStyle w:val="Heading3"/>
        <w:keepNext/>
        <w:keepLines/>
        <w:spacing w:before="180" w:after="90" w:line="240"/>
        <w:rPr>
          <w:color w:val="0a0a0a"/>
        </w:rPr>
      </w:pPr>
      <w:bookmarkStart w:name="section_9902310d" w:id="1"/>
      <w:r>
        <w:rPr>
          <w:rFonts w:ascii="Inter" w:cs="Inter" w:eastAsia="Inter" w:hAnsi="Inter"/>
          <w:b/>
          <w:bCs/>
          <w:color w:val="0a0a0a"/>
          <w:spacing w:val="-6"/>
        </w:rPr>
        <w:t xml:space="preserve">9.4 The End State</w:t>
      </w:r>
      <w:bookmarkEnd w:id="1"/>
    </w:p>
    <w:p>
      <w:pPr>
        <w:spacing w:before="200" w:after="200"/>
        <w:jc w:val="center"/>
      </w:pPr>
      <w:r>
        <w:t xml:space="preserve">Failed to fetch picture</w:t>
      </w:r>
    </w:p>
    <w:p>
      <w:pPr>
        <w:spacing w:after="200" w:line="276"/>
      </w:pPr>
      <w:r>
        <w:t xml:space="preserve">The end state is a multi-layered ecosystem: Walmart owns the orchestration layer (ATOMx), the autonomy stack (Uncrew), the ground infrastructure (DBX), and a 10 lb-payload owned fleet — while Wing and Zipline continue as capacity partners coordinated through, rather than around, Walmart's platform [F-1]. Ownership of the layer that routes every flight converts the partner relationships from strategic dependencies into supplier relationships, and concentrates the network's data and economics inside Walmart [F-1, F-3].</w:t>
      </w:r>
    </w:p>
    <w:p>
      <w:pPr>
        <w:pStyle w:val="Heading3"/>
        <w:keepNext/>
        <w:keepLines/>
        <w:spacing w:before="180" w:after="90" w:line="240"/>
        <w:rPr>
          <w:color w:val="0a0a0a"/>
        </w:rPr>
      </w:pPr>
      <w:bookmarkStart w:name="section_e42df0e7" w:id="1"/>
      <w:r>
        <w:rPr>
          <w:rFonts w:ascii="Inter" w:cs="Inter" w:eastAsia="Inter" w:hAnsi="Inter"/>
          <w:b/>
          <w:bCs/>
          <w:color w:val="0a0a0a"/>
          <w:spacing w:val="-6"/>
        </w:rPr>
        <w:t xml:space="preserve">9.5 Value-Capture Scorecard</w:t>
      </w:r>
      <w:bookmarkEnd w:id="1"/>
    </w:p>
    <w:p>
      <w:pPr>
        <w:spacing w:after="200" w:line="276"/>
      </w:pPr>
      <w:r>
        <w:t xml:space="preserve">Integration success will be reported to the Board quarterly against these metrics [F-1, F-3]:</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2370"/>
        <w:gridCol w:w="2370"/>
        <w:gridCol w:w="2369"/>
      </w:tblGrid>
      <w:tr>
        <w:trPr>
          <w:tblHeader/>
        </w:trPr>
        <w:tc>
          <w:tcPr>
            <w:tcW w:type="pct" w:w="28.9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Metric</w:t>
            </w:r>
          </w:p>
        </w:tc>
        <w:tc>
          <w:tcPr>
            <w:tcW w:type="pct" w:w="23.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Baseline (2026)</w:t>
            </w:r>
          </w:p>
        </w:tc>
        <w:tc>
          <w:tcPr>
            <w:tcW w:type="pct" w:w="23.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Month 18 Target</w:t>
            </w:r>
          </w:p>
        </w:tc>
        <w:tc>
          <w:tcPr>
            <w:tcW w:type="pct" w:w="23.6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Month 36 Target</w:t>
            </w:r>
          </w:p>
        </w:tc>
      </w:tr>
      <w:tr>
        <w:trPr>
          <w:cantSplit w:val="false"/>
        </w:trPr>
        <w:tc>
          <w:tcPr>
            <w:tcW w:type="pct" w:w="28.9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Cost per delivery</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(2024 partnership actuals)</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&lt;$10</w:t>
            </w:r>
          </w:p>
        </w:tc>
        <w:tc>
          <w:tcPr>
            <w:tcW w:type="pct" w:w="23.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&lt;$7</w:t>
            </w:r>
          </w:p>
        </w:tc>
      </w:tr>
      <w:tr>
        <w:trPr>
          <w:cantSplit w:val="false"/>
        </w:trPr>
        <w:tc>
          <w:tcPr>
            <w:tcW w:type="pct" w:w="28.9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Operator ratio</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 pilot : 1 drone</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 : 3–5</w:t>
            </w:r>
          </w:p>
        </w:tc>
        <w:tc>
          <w:tcPr>
            <w:tcW w:type="pct" w:w="23.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 : 5–10</w:t>
            </w:r>
          </w:p>
        </w:tc>
      </w:tr>
      <w:tr>
        <w:trPr>
          <w:cantSplit w:val="false"/>
        </w:trPr>
        <w:tc>
          <w:tcPr>
            <w:tcW w:type="pct" w:w="28.9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sites on DroneUp tech</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0</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10–20 (DBX pilots)</w:t>
            </w:r>
          </w:p>
        </w:tc>
        <w:tc>
          <w:tcPr>
            <w:tcW w:type="pct" w:w="23.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w:t>
            </w:r>
          </w:p>
        </w:tc>
      </w:tr>
      <w:tr>
        <w:trPr>
          <w:cantSplit w:val="false"/>
        </w:trPr>
        <w:tc>
          <w:tcPr>
            <w:tcW w:type="pct" w:w="28.9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Network orchestration</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None (per-partner silos)</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Owned fleet on ATOMx</w:t>
            </w:r>
          </w:p>
        </w:tc>
        <w:tc>
          <w:tcPr>
            <w:tcW w:type="pct" w:w="23.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Wing + Zipline integrated</w:t>
            </w:r>
          </w:p>
        </w:tc>
      </w:tr>
      <w:tr>
        <w:trPr>
          <w:cantSplit w:val="false"/>
        </w:trPr>
        <w:tc>
          <w:tcPr>
            <w:tcW w:type="pct" w:w="28.9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Key-team retention</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2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 of designated group</w:t>
            </w:r>
          </w:p>
        </w:tc>
        <w:tc>
          <w:tcPr>
            <w:tcW w:type="pct" w:w="23.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Vesting complete</w:t>
            </w:r>
          </w:p>
        </w:tc>
      </w:tr>
    </w:tbl>
    <w:p>
      <w:pPr>
        <w:spacing w:after="200"/>
      </w:pPr>
    </w:p>
    <w:p>
      <w:pPr>
        <w:pStyle w:val="Heading2"/>
        <w:keepNext/>
        <w:keepLines/>
        <w:spacing w:before="210" w:after="90" w:line="240"/>
        <w:rPr>
          <w:color w:val="0a0a0a"/>
        </w:rPr>
      </w:pPr>
      <w:bookmarkStart w:name="section_3533cc84" w:id="1"/>
      <w:r>
        <w:rPr>
          <w:rFonts w:ascii="Inter" w:cs="Inter" w:eastAsia="Inter" w:hAnsi="Inter"/>
          <w:b/>
          <w:bCs/>
          <w:color w:val="0a0a0a"/>
          <w:spacing w:val="-8"/>
        </w:rPr>
        <w:t xml:space="preserve">10. Approval Request &amp; Next Steps</w:t>
      </w:r>
      <w:bookmarkEnd w:id="1"/>
    </w:p>
    <w:p>
      <w:pPr>
        <w:pStyle w:val="Heading3"/>
        <w:keepNext/>
        <w:keepLines/>
        <w:spacing w:before="180" w:after="90" w:line="240"/>
        <w:rPr>
          <w:color w:val="0a0a0a"/>
        </w:rPr>
      </w:pPr>
      <w:bookmarkStart w:name="section_e76e2dca" w:id="1"/>
      <w:r>
        <w:rPr>
          <w:rFonts w:ascii="Inter" w:cs="Inter" w:eastAsia="Inter" w:hAnsi="Inter"/>
          <w:b/>
          <w:bCs/>
          <w:color w:val="0a0a0a"/>
          <w:spacing w:val="-6"/>
        </w:rPr>
        <w:t xml:space="preserve">10.1 Resolutions Requested</w:t>
      </w:r>
      <w:bookmarkEnd w:id="1"/>
    </w:p>
    <w:p>
      <w:pPr>
        <w:spacing w:after="200" w:line="276"/>
      </w:pPr>
      <w:r>
        <w:t xml:space="preserve">Corporate Development requests that the Board resolve to:</w:t>
      </w:r>
    </w:p>
    <w:p>
      <w:pPr>
        <w:spacing w:after="200" w:line="276"/>
        <w:ind w:left="520" w:hanging="0"/>
      </w:pPr>
      <w:r>
        <w:t xml:space="preserve">1. </w:t>
      </w:r>
      <w:r>
        <w:rPr>
          <w:b/>
          <w:bCs/>
        </w:rPr>
        <w:t xml:space="preserve">Approve pursuit of the acquisition</w:t>
      </w:r>
      <w:r>
        <w:t xml:space="preserve"> of DroneUp, LLC within an illustrative consideration envelope of $150–300M (60–70% cash at close, 30–40% performance earn-out), with authority delegated to management to negotiate within that envelope;</w:t>
      </w:r>
    </w:p>
    <w:p>
      <w:pPr>
        <w:spacing w:after="200" w:line="276"/>
        <w:ind w:left="520" w:hanging="0"/>
      </w:pPr>
      <w:r>
        <w:t xml:space="preserve">2. </w:t>
      </w:r>
      <w:r>
        <w:rPr>
          <w:b/>
          <w:bCs/>
        </w:rPr>
        <w:t xml:space="preserve">Authorize submission of a non-binding Letter of Intent</w:t>
      </w:r>
      <w:r>
        <w:t xml:space="preserve"> including a customary exclusivity period;</w:t>
      </w:r>
    </w:p>
    <w:p>
      <w:pPr>
        <w:spacing w:after="200" w:line="276"/>
        <w:ind w:left="520" w:hanging="0"/>
      </w:pPr>
      <w:r>
        <w:t xml:space="preserve">3. </w:t>
      </w:r>
      <w:r>
        <w:rPr>
          <w:b/>
          <w:bCs/>
        </w:rPr>
        <w:t xml:space="preserve">Authorize diligence expenditure</w:t>
      </w:r>
      <w:r>
        <w:t xml:space="preserve"> for financial (quality of earnings), legal (IP chain of title, FAA certificate transferability), technical (ATOMx/Uncrew/DBX code and architecture audit), and regulatory workstreams, with external advisors as required;</w:t>
      </w:r>
    </w:p>
    <w:p>
      <w:pPr>
        <w:spacing w:after="200" w:line="276"/>
        <w:ind w:left="520" w:hanging="0"/>
      </w:pPr>
      <w:r>
        <w:t xml:space="preserve">4. </w:t>
      </w:r>
      <w:r>
        <w:rPr>
          <w:b/>
          <w:bCs/>
        </w:rPr>
        <w:t xml:space="preserve">Direct management to return to the Board</w:t>
      </w:r>
      <w:r>
        <w:t xml:space="preserve"> for approval of any definitive agreement, with final price, terms, and diligence findings.</w:t>
      </w:r>
    </w:p>
    <w:p>
      <w:pPr>
        <w:spacing w:after="200" w:line="276"/>
      </w:pPr>
      <w:r>
        <w:t xml:space="preserve">No definitive commitment is made by these resolutions; the Board retains full approval rights over signing.</w:t>
      </w:r>
    </w:p>
    <w:p>
      <w:pPr>
        <w:pStyle w:val="Heading3"/>
        <w:keepNext/>
        <w:keepLines/>
        <w:spacing w:before="180" w:after="90" w:line="240"/>
        <w:rPr>
          <w:color w:val="0a0a0a"/>
        </w:rPr>
      </w:pPr>
      <w:bookmarkStart w:name="section_2293e3e" w:id="1"/>
      <w:r>
        <w:rPr>
          <w:rFonts w:ascii="Inter" w:cs="Inter" w:eastAsia="Inter" w:hAnsi="Inter"/>
          <w:b/>
          <w:bCs/>
          <w:color w:val="0a0a0a"/>
          <w:spacing w:val="-6"/>
        </w:rPr>
        <w:t xml:space="preserve">10.2 Execution Timeline (Illustrative)</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87"/>
        <w:gridCol w:w="8513"/>
      </w:tblGrid>
      <w:tr>
        <w:trPr>
          <w:tblHeader/>
        </w:trPr>
        <w:tc>
          <w:tcPr>
            <w:tcW w:type="pct" w:w="14.8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Weeks</w:t>
            </w:r>
          </w:p>
        </w:tc>
        <w:tc>
          <w:tcPr>
            <w:tcW w:type="pct" w:w="85.1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Milestone</w:t>
            </w:r>
          </w:p>
        </w:tc>
      </w:tr>
      <w:tr>
        <w:trPr>
          <w:cantSplit w:val="false"/>
        </w:trPr>
        <w:tc>
          <w:tcPr>
            <w:tcW w:type="pct" w:w="14.8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w:t>
            </w:r>
          </w:p>
        </w:tc>
        <w:tc>
          <w:tcPr>
            <w:tcW w:type="pct" w:w="85.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Board approval; engage external counsel and financial advisor; initiate confidential approach to DroneUp founder/CEO</w:t>
            </w:r>
          </w:p>
        </w:tc>
      </w:tr>
      <w:tr>
        <w:trPr>
          <w:cantSplit w:val="false"/>
        </w:trPr>
        <w:tc>
          <w:tcPr>
            <w:tcW w:type="pct" w:w="14.8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3–4</w:t>
            </w:r>
          </w:p>
        </w:tc>
        <w:tc>
          <w:tcPr>
            <w:tcW w:type="pct" w:w="85.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Deliver non-binding LOI with exclusivity; agree diligence scope and data-room access</w:t>
            </w:r>
          </w:p>
        </w:tc>
      </w:tr>
      <w:tr>
        <w:trPr>
          <w:cantSplit w:val="false"/>
        </w:trPr>
        <w:tc>
          <w:tcPr>
            <w:tcW w:type="pct" w:w="14.8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5–10</w:t>
            </w:r>
          </w:p>
        </w:tc>
        <w:tc>
          <w:tcPr>
            <w:tcW w:type="pct" w:w="85.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Diligence: quality of earnings, IP chain of title (AirMap/ATOMx), FAA Part 135 transferability analysis, technical audit, key-person retention negotiations</w:t>
            </w:r>
          </w:p>
        </w:tc>
      </w:tr>
      <w:tr>
        <w:trPr>
          <w:cantSplit w:val="false"/>
        </w:trPr>
        <w:tc>
          <w:tcPr>
            <w:tcW w:type="pct" w:w="14.8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11–14</w:t>
            </w:r>
          </w:p>
        </w:tc>
        <w:tc>
          <w:tcPr>
            <w:tcW w:type="pct" w:w="85.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Negotiate definitive agreement and earn-out schedule; finalize integration Phase 1 plan and day-one communications</w:t>
            </w:r>
          </w:p>
        </w:tc>
      </w:tr>
      <w:tr>
        <w:trPr>
          <w:cantSplit w:val="false"/>
        </w:trPr>
        <w:tc>
          <w:tcPr>
            <w:tcW w:type="pct" w:w="14.8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15–16</w:t>
            </w:r>
          </w:p>
        </w:tc>
        <w:tc>
          <w:tcPr>
            <w:tcW w:type="pct" w:w="85.1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Board approval of definitive agreement; sign; HSR filing; announce</w:t>
            </w:r>
          </w:p>
        </w:tc>
      </w:tr>
    </w:tbl>
    <w:p>
      <w:pPr>
        <w:spacing w:after="200"/>
      </w:pPr>
    </w:p>
    <w:p>
      <w:pPr>
        <w:spacing w:after="200" w:line="276"/>
      </w:pPr>
      <w:r>
        <w:t xml:space="preserve">Closing would follow customary regulatory clearance, targeted within 60–90 days of signing (illustrative).</w:t>
      </w:r>
    </w:p>
    <w:p>
      <w:pPr>
        <w:pStyle w:val="Heading3"/>
        <w:keepNext/>
        <w:keepLines/>
        <w:spacing w:before="180" w:after="90" w:line="240"/>
        <w:rPr>
          <w:color w:val="0a0a0a"/>
        </w:rPr>
      </w:pPr>
      <w:bookmarkStart w:name="section_da89ad29" w:id="1"/>
      <w:r>
        <w:rPr>
          <w:rFonts w:ascii="Inter" w:cs="Inter" w:eastAsia="Inter" w:hAnsi="Inter"/>
          <w:b/>
          <w:bCs/>
          <w:color w:val="0a0a0a"/>
          <w:spacing w:val="-6"/>
        </w:rPr>
        <w:t xml:space="preserve">10.3 Post-Close Governance and Reporting</w:t>
      </w:r>
      <w:bookmarkEnd w:id="1"/>
    </w:p>
    <w:p>
      <w:pPr>
        <w:pStyle w:val="ListParagraph"/>
        <w:numPr>
          <w:ilvl w:val="0"/>
          <w:numId w:val="1"/>
        </w:numPr>
        <w:spacing w:after="200" w:line="276"/>
        <w:ind w:left="520" w:hanging="360"/>
      </w:pPr>
      <w:r>
        <w:t xml:space="preserve">DroneUp reports into Walmart's supply-chain/last-mile organization as a distinct operating unit through integration Phase 2</w:t>
      </w:r>
    </w:p>
    <w:p>
      <w:pPr>
        <w:pStyle w:val="ListParagraph"/>
        <w:numPr>
          <w:ilvl w:val="0"/>
          <w:numId w:val="1"/>
        </w:numPr>
        <w:spacing w:after="200" w:line="276"/>
        <w:ind w:left="520" w:hanging="360"/>
      </w:pPr>
      <w:r>
        <w:rPr>
          <w:b/>
          <w:bCs/>
        </w:rPr>
        <w:t xml:space="preserve">Quarterly Board reporting</w:t>
      </w:r>
      <w:r>
        <w:t xml:space="preserve"> against the Section 9.5 value-capture scorecard, led by the cost-per-delivery trajectory ($30 → &lt;$10 by month 18 → &lt;$7 by month 36) [F-1]</w:t>
      </w:r>
    </w:p>
    <w:p>
      <w:pPr>
        <w:pStyle w:val="ListParagraph"/>
        <w:numPr>
          <w:ilvl w:val="0"/>
          <w:numId w:val="1"/>
        </w:numPr>
        <w:spacing w:after="200" w:line="276"/>
        <w:ind w:left="520" w:hanging="360"/>
      </w:pPr>
      <w:r>
        <w:t xml:space="preserve">Earn-out determinations reviewed by the Audit Committee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7c3aed" w:sz="16"/>
              <w:bottom w:val="single" w:color="e8e8e8" w:sz="4"/>
              <w:right w:val="single" w:color="e8e8e8" w:sz="4"/>
            </w:tcBorders>
            <w:shd w:fill="f5f3ff"/>
            <w:tcMar>
              <w:top w:type="dxa" w:w="200"/>
              <w:left w:type="dxa" w:w="250"/>
              <w:bottom w:type="dxa" w:w="200"/>
              <w:right w:type="dxa" w:w="250"/>
            </w:tcMar>
          </w:tcPr>
          <w:p>
            <w:pPr>
              <w:keepNext/>
              <w:keepLines/>
              <w:spacing w:after="120"/>
            </w:pPr>
            <w:r>
              <w:rPr>
                <w:b/>
                <w:bCs/>
                <w:color w:val="0a0a0a"/>
              </w:rPr>
              <w:t xml:space="preserve">🔗  Why the Timeline Is Tight</w:t>
            </w:r>
          </w:p>
          <w:p>
            <w:pPr>
              <w:spacing w:after="0"/>
            </w:pPr>
            <w:r>
              <w:rPr>
                <w:color w:val="4b5563"/>
                <w:sz w:val="20"/>
                <w:szCs w:val="20"/>
              </w:rPr>
              <w:t xml:space="preserve">The execution window is set by forces outside Walmart's control: FAA Part 108 finalization is expected to re-rate sector valuations, and DroneUp is the only remaining independent operator that fits the playbook's highest-priority acquisition profile [F-1, F-3]. A decision deferred two quarters is likely a decision to pay materially more — or to watch a competitor take the asset. We recommend the Board act at this meeting.</w:t>
            </w:r>
          </w:p>
        </w:tc>
      </w:tr>
    </w:tbl>
    <w:p>
      <w:pPr>
        <w:spacing w:after="200"/>
      </w:pP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12" Type="http://schemas.openxmlformats.org/officeDocument/2006/relationships/image" Target="media/d608cc85245c9d17f9dd0dbec8da51b9c90fda72.png"/><Relationship Id="rIdoeaxtuoe9uatteq_7c3md" Type="http://schemas.openxmlformats.org/officeDocument/2006/relationships/hyperlink" Target="/share/y3Zfxg6nNLdr" TargetMode="External"/><Relationship Id="rIdhcjinc4khnltokoo5zo2g" Type="http://schemas.openxmlformats.org/officeDocument/2006/relationships/hyperlink" Target="/share/QPpLcC4yk6U3" TargetMode="External"/><Relationship Id="rId_pg19d_owsqn6vtbofsl-" Type="http://schemas.openxmlformats.org/officeDocument/2006/relationships/hyperlink" Target="/share/QPpLcC4yk6U3" TargetMode="External"/><Relationship Id="rId_i8zwnvrldyg2kobbvzrg" Type="http://schemas.openxmlformats.org/officeDocument/2006/relationships/hyperlink" Target="/share/y3Zfxg6nNLd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