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jpeg" Extension="jpeg"/>
  <Default ContentType="image/jpeg" Extension="jpg"/>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
  <w:body>
    <w:p>
      <w:pPr>
        <w:shd w:fill="1f2937" w:color="auto" w:val="clear"/>
        <w:spacing w:before="0" w:after="0" w:line="240" w:lineRule="exact"/>
      </w:pPr>
      <w:r>
        <w:drawing>
          <wp:anchor distT="0" distB="0" distL="0" distR="0" simplePos="0" allowOverlap="1" behindDoc="0" locked="0" layoutInCell="0" relativeHeight="657225">
            <wp:simplePos x="0" y="0"/>
            <wp:positionH relativeFrom="page">
              <wp:posOffset>818515</wp:posOffset>
            </wp:positionH>
            <wp:positionV relativeFrom="page">
              <wp:posOffset>972185</wp:posOffset>
            </wp:positionV>
            <wp:extent cx="657225" cy="65722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57225" cy="657225"/>
                    </a:xfrm>
                    <a:prstGeom prst="roundRect">
                      <a:avLst>
                        <a:gd name="adj" fmla="val 5000"/>
                      </a:avLst>
                    </a:prstGeom>
                  </pic:spPr>
                </pic:pic>
              </a:graphicData>
            </a:graphic>
          </wp:anchor>
        </w:drawing>
      </w:r>
    </w:p>
    <w:tbl>
      <w:tblPr>
        <w:tblW w:type="dxa" w:w="11906"/>
        <w:tblBorders>
          <w:top w:val="nil"/>
          <w:left w:val="nil"/>
          <w:bottom w:val="nil"/>
          <w:right w:val="nil"/>
          <w:insideH w:val="nil"/>
          <w:insideV w:val="nil"/>
        </w:tblBorders>
        <w:tblLayout w:type="fixed"/>
      </w:tblPr>
      <w:tblGrid>
        <w:gridCol w:w="11906"/>
      </w:tblGrid>
      <w:tr>
        <w:trPr>
          <w:trHeight w:val="16443" w:hRule="exact"/>
        </w:trPr>
        <w:tc>
          <w:tcPr>
            <w:tcW w:type="dxa" w:w="11906"/>
            <w:tcBorders>
              <w:top w:val="nil"/>
              <w:left w:val="nil"/>
              <w:bottom w:val="nil"/>
              <w:right w:val="nil"/>
            </w:tcBorders>
            <w:shd w:fill="1f2937" w:color="auto" w:val="clear"/>
            <w:tcMar>
              <w:top w:type="dxa" w:w="0"/>
              <w:left w:type="dxa" w:w="1289"/>
              <w:bottom w:type="dxa" w:w="0"/>
              <w:right w:type="dxa" w:w="1289"/>
            </w:tcMar>
            <w:vAlign w:val="center"/>
          </w:tcPr>
          <w:p>
            <w:pPr>
              <w:spacing w:before="200" w:after="200"/>
              <w:jc w:val="left"/>
            </w:pPr>
            <w:r>
              <w:drawing>
                <wp:inline distT="0" distB="0" distL="0" distR="0">
                  <wp:extent cx="1219200" cy="121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19200" cy="1219200"/>
                          </a:xfrm>
                          <a:prstGeom prst="rect">
                            <a:avLst/>
                          </a:prstGeom>
                        </pic:spPr>
                      </pic:pic>
                    </a:graphicData>
                  </a:graphic>
                </wp:inline>
              </w:drawing>
            </w:r>
          </w:p>
          <w:p>
            <w:pPr>
              <w:pStyle w:val="Title"/>
              <w:keepNext/>
              <w:keepLines/>
              <w:spacing w:after="400"/>
              <w:jc w:val="left"/>
              <w:rPr>
                <w:color w:val="ffffff"/>
              </w:rPr>
            </w:pPr>
            <w:r>
              <w:rPr>
                <w:rFonts w:ascii="Tahoma" w:cs="Tahoma" w:eastAsia="Tahoma" w:hAnsi="Tahoma"/>
                <w:b/>
                <w:bCs/>
                <w:color w:val="ffffff"/>
                <w:spacing w:val="-18"/>
                <w:sz w:val="59"/>
                <w:szCs w:val="59"/>
              </w:rPr>
              <w:t xml:space="preserve">DroneUp Company Profile</w:t>
            </w:r>
          </w:p>
          <w:p>
            <w:pPr>
              <w:keepNext/>
              <w:keepLines/>
              <w:spacing w:after="200"/>
              <w:jc w:val="left"/>
              <w:rPr>
                <w:color w:val="ffffff"/>
              </w:rPr>
            </w:pPr>
            <w:r>
              <w:rPr>
                <w:rFonts w:ascii="Tahoma" w:cs="Tahoma" w:eastAsia="Tahoma" w:hAnsi="Tahoma"/>
                <w:b/>
                <w:bCs/>
                <w:color w:val="ffffff"/>
                <w:sz w:val="34"/>
                <w:szCs w:val="34"/>
              </w:rPr>
              <w:t xml:space="preserve">Strategic Fit Analysis for Walmart — Acquisition Target Assessment</w:t>
            </w:r>
          </w:p>
          <w:p>
            <w:pPr>
              <w:spacing w:after="200"/>
              <w:jc w:val="left"/>
            </w:pPr>
            <w:r>
              <w:rPr>
                <w:rFonts w:ascii="Inter" w:cs="Inter" w:eastAsia="Inter" w:hAnsi="Inter"/>
                <w:b/>
                <w:bCs/>
                <w:color w:val="ffffff"/>
                <w:sz w:val="19"/>
                <w:szCs w:val="19"/>
              </w:rPr>
              <w:t xml:space="preserve">Author:</w:t>
            </w:r>
            <w:r>
              <w:rPr>
                <w:rFonts w:ascii="Inter" w:cs="Inter" w:eastAsia="Inter" w:hAnsi="Inter"/>
                <w:color w:val="d2d4d7"/>
                <w:sz w:val="19"/>
                <w:szCs w:val="19"/>
              </w:rPr>
              <w:t xml:space="preserve"> Walmart Corporate Development
</w:t>
            </w:r>
            <w:r>
              <w:rPr>
                <w:rFonts w:ascii="Inter" w:cs="Inter" w:eastAsia="Inter" w:hAnsi="Inter"/>
                <w:b/>
                <w:bCs/>
                <w:color w:val="ffffff"/>
                <w:sz w:val="19"/>
                <w:szCs w:val="19"/>
              </w:rPr>
              <w:t xml:space="preserve">Date:</w:t>
            </w:r>
            <w:r>
              <w:rPr>
                <w:rFonts w:ascii="Inter" w:cs="Inter" w:eastAsia="Inter" w:hAnsi="Inter"/>
                <w:color w:val="d2d4d7"/>
                <w:sz w:val="19"/>
                <w:szCs w:val="19"/>
              </w:rPr>
              <w:t xml:space="preserve"> May 2026</w:t>
            </w:r>
          </w:p>
        </w:tc>
      </w:tr>
      <w:tr>
        <w:trPr>
          <w:trHeight w:val="155" w:hRule="exact"/>
        </w:trPr>
        <w:tc>
          <w:tcPr>
            <w:tcW w:type="dxa" w:w="11906"/>
            <w:tcBorders>
              <w:top w:val="nil"/>
              <w:left w:val="nil"/>
              <w:bottom w:val="nil"/>
              <w:right w:val="nil"/>
            </w:tcBorders>
            <w:shd w:fill="3b82f6" w:color="auto" w:val="clear"/>
            <w:tcMar>
              <w:top w:type="dxa" w:w="0"/>
              <w:left w:type="dxa" w:w="0"/>
              <w:bottom w:type="dxa" w:w="0"/>
              <w:right w:type="dxa" w:w="0"/>
            </w:tcMar>
            <w:vAlign w:val="top"/>
          </w:tcPr>
          <w:p>
            <w:pPr>
              <w:spacing w:before="0" w:after="0" w:line="1"/>
            </w:pPr>
            <w:r>
              <w:rPr>
                <w:sz w:val="2"/>
                <w:szCs w:val="2"/>
              </w:rPr>
              <w:t xml:space="preserve"/>
            </w:r>
          </w:p>
        </w:tc>
      </w:tr>
    </w:tbl>
    <w:p>
      <w:pPr>
        <w:sectPr>
          <w:pgSz w:w="11906" w:h="16838" w:orient="portrait"/>
          <w:pgMar w:top="0" w:right="0" w:bottom="0" w:left="0" w:header="0" w:footer="0" w:gutter="0"/>
          <w:pgNumType/>
          <w:docGrid w:linePitch="360"/>
        </w:sectPr>
      </w:pPr>
    </w:p>
    <w:p>
      <w:pPr>
        <w:pBdr>
          <w:bottom w:val="single" w:color="d1d5db" w:sz="6" w:space="8"/>
        </w:pBdr>
        <w:spacing w:before="360" w:after="300"/>
      </w:pPr>
      <w:r>
        <w:rPr>
          <w:b/>
          <w:bCs/>
          <w:color w:val="0a0a0a"/>
          <w:sz w:val="32"/>
          <w:szCs w:val="32"/>
        </w:rPr>
        <w:t xml:space="preserve">Table of Contents</w:t>
      </w:r>
    </w:p>
    <w:p>
      <w:pPr>
        <w:keepLines/>
        <w:tabs>
          <w:tab w:val="right" w:pos="9026" w:leader="dot"/>
        </w:tabs>
        <w:spacing w:before="0" w:after="20" w:line="220"/>
        <w:ind w:left="240"/>
      </w:pPr>
      <w:hyperlink w:history="1" w:anchor="section_715ffe9d">
        <w:r>
          <w:rPr>
            <w:b/>
            <w:bCs/>
            <w:color w:val="0a0a0a"/>
            <w:sz w:val="20"/>
            <w:szCs w:val="20"/>
          </w:rPr>
          <w:t xml:space="preserve">Executive Summary</w:t>
        </w:r>
      </w:hyperlink>
      <w:r>
        <w:rPr>
          <w:color w:val="737373"/>
          <w:sz w:val="20"/>
          <w:szCs w:val="20"/>
        </w:rPr>
        <w:t xml:space="preserve">	3</w:t>
      </w:r>
    </w:p>
    <w:p>
      <w:pPr>
        <w:keepLines/>
        <w:tabs>
          <w:tab w:val="right" w:pos="9026" w:leader="dot"/>
        </w:tabs>
        <w:spacing w:before="0" w:after="20" w:line="220"/>
        <w:ind w:left="240"/>
      </w:pPr>
      <w:hyperlink w:history="1" w:anchor="section_e629e554">
        <w:r>
          <w:rPr>
            <w:b/>
            <w:bCs/>
            <w:color w:val="0a0a0a"/>
            <w:sz w:val="20"/>
            <w:szCs w:val="20"/>
          </w:rPr>
          <w:t xml:space="preserve">1. Company Overview</w:t>
        </w:r>
      </w:hyperlink>
      <w:r>
        <w:rPr>
          <w:color w:val="737373"/>
          <w:sz w:val="20"/>
          <w:szCs w:val="20"/>
        </w:rPr>
        <w:t xml:space="preserve">	3</w:t>
      </w:r>
    </w:p>
    <w:p>
      <w:pPr>
        <w:keepLines/>
        <w:tabs>
          <w:tab w:val="right" w:pos="9026" w:leader="dot"/>
        </w:tabs>
        <w:spacing w:before="0" w:after="20" w:line="220"/>
        <w:ind w:left="480"/>
      </w:pPr>
      <w:hyperlink w:history="1" w:anchor="section_b630221d">
        <w:r>
          <w:rPr>
            <w:b w:val="false"/>
            <w:bCs w:val="false"/>
            <w:color w:val="0a0a0a"/>
            <w:sz w:val="20"/>
            <w:szCs w:val="20"/>
          </w:rPr>
          <w:t xml:space="preserve">1.1 Founding &amp; History</w:t>
        </w:r>
      </w:hyperlink>
      <w:r>
        <w:rPr>
          <w:color w:val="737373"/>
          <w:sz w:val="20"/>
          <w:szCs w:val="20"/>
        </w:rPr>
        <w:t xml:space="preserve">	4</w:t>
      </w:r>
    </w:p>
    <w:p>
      <w:pPr>
        <w:keepLines/>
        <w:tabs>
          <w:tab w:val="right" w:pos="9026" w:leader="dot"/>
        </w:tabs>
        <w:spacing w:before="0" w:after="20" w:line="220"/>
        <w:ind w:left="480"/>
      </w:pPr>
      <w:hyperlink w:history="1" w:anchor="section_b4354054">
        <w:r>
          <w:rPr>
            <w:b w:val="false"/>
            <w:bCs w:val="false"/>
            <w:color w:val="0a0a0a"/>
            <w:sz w:val="20"/>
            <w:szCs w:val="20"/>
          </w:rPr>
          <w:t xml:space="preserve">1.2 Leadership Team</w:t>
        </w:r>
      </w:hyperlink>
      <w:r>
        <w:rPr>
          <w:color w:val="737373"/>
          <w:sz w:val="20"/>
          <w:szCs w:val="20"/>
        </w:rPr>
        <w:t xml:space="preserve">	5</w:t>
      </w:r>
    </w:p>
    <w:p>
      <w:pPr>
        <w:keepLines/>
        <w:tabs>
          <w:tab w:val="right" w:pos="9026" w:leader="dot"/>
        </w:tabs>
        <w:spacing w:before="0" w:after="20" w:line="220"/>
        <w:ind w:left="480"/>
      </w:pPr>
      <w:hyperlink w:history="1" w:anchor="section_7891e885">
        <w:r>
          <w:rPr>
            <w:b w:val="false"/>
            <w:bCs w:val="false"/>
            <w:color w:val="0a0a0a"/>
            <w:sz w:val="20"/>
            <w:szCs w:val="20"/>
          </w:rPr>
          <w:t xml:space="preserve">1.3 Headquarters &amp; Facilities</w:t>
        </w:r>
      </w:hyperlink>
      <w:r>
        <w:rPr>
          <w:color w:val="737373"/>
          <w:sz w:val="20"/>
          <w:szCs w:val="20"/>
        </w:rPr>
        <w:t xml:space="preserve">	6</w:t>
      </w:r>
    </w:p>
    <w:p>
      <w:pPr>
        <w:keepLines/>
        <w:tabs>
          <w:tab w:val="right" w:pos="9026" w:leader="dot"/>
        </w:tabs>
        <w:spacing w:before="0" w:after="20" w:line="220"/>
        <w:ind w:left="480"/>
      </w:pPr>
      <w:hyperlink w:history="1" w:anchor="section_b4877c72">
        <w:r>
          <w:rPr>
            <w:b w:val="false"/>
            <w:bCs w:val="false"/>
            <w:color w:val="0a0a0a"/>
            <w:sz w:val="20"/>
            <w:szCs w:val="20"/>
          </w:rPr>
          <w:t xml:space="preserve">1.4 Workforce &amp; Culture</w:t>
        </w:r>
      </w:hyperlink>
      <w:r>
        <w:rPr>
          <w:color w:val="737373"/>
          <w:sz w:val="20"/>
          <w:szCs w:val="20"/>
        </w:rPr>
        <w:t xml:space="preserve">	6</w:t>
      </w:r>
    </w:p>
    <w:p>
      <w:pPr>
        <w:keepLines/>
        <w:tabs>
          <w:tab w:val="right" w:pos="9026" w:leader="dot"/>
        </w:tabs>
        <w:spacing w:before="0" w:after="20" w:line="220"/>
        <w:ind w:left="240"/>
      </w:pPr>
      <w:hyperlink w:history="1" w:anchor="section_39a321e4">
        <w:r>
          <w:rPr>
            <w:b/>
            <w:bCs/>
            <w:color w:val="0a0a0a"/>
            <w:sz w:val="20"/>
            <w:szCs w:val="20"/>
          </w:rPr>
          <w:t xml:space="preserve">2. Technology Platform &amp; Capabilities</w:t>
        </w:r>
      </w:hyperlink>
      <w:r>
        <w:rPr>
          <w:color w:val="737373"/>
          <w:sz w:val="20"/>
          <w:szCs w:val="20"/>
        </w:rPr>
        <w:t xml:space="preserve">	6</w:t>
      </w:r>
    </w:p>
    <w:p>
      <w:pPr>
        <w:keepLines/>
        <w:tabs>
          <w:tab w:val="right" w:pos="9026" w:leader="dot"/>
        </w:tabs>
        <w:spacing w:before="0" w:after="20" w:line="220"/>
        <w:ind w:left="480"/>
      </w:pPr>
      <w:hyperlink w:history="1" w:anchor="section_2d1a42d5">
        <w:r>
          <w:rPr>
            <w:b w:val="false"/>
            <w:bCs w:val="false"/>
            <w:color w:val="0a0a0a"/>
            <w:sz w:val="20"/>
            <w:szCs w:val="20"/>
          </w:rPr>
          <w:t xml:space="preserve">2.1 ATOMx — Airspace Authority Platform</w:t>
        </w:r>
      </w:hyperlink>
      <w:r>
        <w:rPr>
          <w:color w:val="737373"/>
          <w:sz w:val="20"/>
          <w:szCs w:val="20"/>
        </w:rPr>
        <w:t xml:space="preserve">	6</w:t>
      </w:r>
    </w:p>
    <w:p>
      <w:pPr>
        <w:keepLines/>
        <w:tabs>
          <w:tab w:val="right" w:pos="9026" w:leader="dot"/>
        </w:tabs>
        <w:spacing w:before="0" w:after="20" w:line="220"/>
        <w:ind w:left="480"/>
      </w:pPr>
      <w:hyperlink w:history="1" w:anchor="section_72fd84c3">
        <w:r>
          <w:rPr>
            <w:b w:val="false"/>
            <w:bCs w:val="false"/>
            <w:color w:val="0a0a0a"/>
            <w:sz w:val="20"/>
            <w:szCs w:val="20"/>
          </w:rPr>
          <w:t xml:space="preserve">2.2 Uncrew — Operations Management Platform</w:t>
        </w:r>
      </w:hyperlink>
      <w:r>
        <w:rPr>
          <w:color w:val="737373"/>
          <w:sz w:val="20"/>
          <w:szCs w:val="20"/>
        </w:rPr>
        <w:t xml:space="preserve">	7</w:t>
      </w:r>
    </w:p>
    <w:p>
      <w:pPr>
        <w:keepLines/>
        <w:tabs>
          <w:tab w:val="right" w:pos="9026" w:leader="dot"/>
        </w:tabs>
        <w:spacing w:before="0" w:after="20" w:line="220"/>
        <w:ind w:left="480"/>
      </w:pPr>
      <w:hyperlink w:history="1" w:anchor="section_54da6daa">
        <w:r>
          <w:rPr>
            <w:b w:val="false"/>
            <w:bCs w:val="false"/>
            <w:color w:val="0a0a0a"/>
            <w:sz w:val="20"/>
            <w:szCs w:val="20"/>
          </w:rPr>
          <w:t xml:space="preserve">2.3 DBX Ground Infrastructure</w:t>
        </w:r>
      </w:hyperlink>
      <w:r>
        <w:rPr>
          <w:color w:val="737373"/>
          <w:sz w:val="20"/>
          <w:szCs w:val="20"/>
        </w:rPr>
        <w:t xml:space="preserve">	7</w:t>
      </w:r>
    </w:p>
    <w:p>
      <w:pPr>
        <w:keepLines/>
        <w:tabs>
          <w:tab w:val="right" w:pos="9026" w:leader="dot"/>
        </w:tabs>
        <w:spacing w:before="0" w:after="20" w:line="220"/>
        <w:ind w:left="480"/>
      </w:pPr>
      <w:hyperlink w:history="1" w:anchor="section_8ee16f19">
        <w:r>
          <w:rPr>
            <w:b w:val="false"/>
            <w:bCs w:val="false"/>
            <w:color w:val="0a0a0a"/>
            <w:sz w:val="20"/>
            <w:szCs w:val="20"/>
          </w:rPr>
          <w:t xml:space="preserve">2.4 Drone Aircraft &amp; Delivery Specifications</w:t>
        </w:r>
      </w:hyperlink>
      <w:r>
        <w:rPr>
          <w:color w:val="737373"/>
          <w:sz w:val="20"/>
          <w:szCs w:val="20"/>
        </w:rPr>
        <w:t xml:space="preserve">	8</w:t>
      </w:r>
    </w:p>
    <w:p>
      <w:pPr>
        <w:keepLines/>
        <w:tabs>
          <w:tab w:val="right" w:pos="9026" w:leader="dot"/>
        </w:tabs>
        <w:spacing w:before="0" w:after="20" w:line="220"/>
        <w:ind w:left="480"/>
      </w:pPr>
      <w:hyperlink w:history="1" w:anchor="section_8ae71f64">
        <w:r>
          <w:rPr>
            <w:b w:val="false"/>
            <w:bCs w:val="false"/>
            <w:color w:val="0a0a0a"/>
            <w:sz w:val="20"/>
            <w:szCs w:val="20"/>
          </w:rPr>
          <w:t xml:space="preserve">2.5 FAA Certifications &amp; Regulatory Positioning</w:t>
        </w:r>
      </w:hyperlink>
      <w:r>
        <w:rPr>
          <w:color w:val="737373"/>
          <w:sz w:val="20"/>
          <w:szCs w:val="20"/>
        </w:rPr>
        <w:t xml:space="preserve">	8</w:t>
      </w:r>
    </w:p>
    <w:p>
      <w:pPr>
        <w:keepLines/>
        <w:tabs>
          <w:tab w:val="right" w:pos="9026" w:leader="dot"/>
        </w:tabs>
        <w:spacing w:before="0" w:after="20" w:line="220"/>
        <w:ind w:left="240"/>
      </w:pPr>
      <w:hyperlink w:history="1" w:anchor="section_d9054601">
        <w:r>
          <w:rPr>
            <w:b/>
            <w:bCs/>
            <w:color w:val="0a0a0a"/>
            <w:sz w:val="20"/>
            <w:szCs w:val="20"/>
          </w:rPr>
          <w:t xml:space="preserve">3. Walmart-DroneUp Relationship: From Partnership to Acquisition Opportunity</w:t>
        </w:r>
      </w:hyperlink>
      <w:r>
        <w:rPr>
          <w:color w:val="737373"/>
          <w:sz w:val="20"/>
          <w:szCs w:val="20"/>
        </w:rPr>
        <w:t xml:space="preserve">	9</w:t>
      </w:r>
    </w:p>
    <w:p>
      <w:pPr>
        <w:keepLines/>
        <w:tabs>
          <w:tab w:val="right" w:pos="9026" w:leader="dot"/>
        </w:tabs>
        <w:spacing w:before="0" w:after="20" w:line="220"/>
        <w:ind w:left="480"/>
      </w:pPr>
      <w:hyperlink w:history="1" w:anchor="section_6c70c1b1">
        <w:r>
          <w:rPr>
            <w:b w:val="false"/>
            <w:bCs w:val="false"/>
            <w:color w:val="0a0a0a"/>
            <w:sz w:val="20"/>
            <w:szCs w:val="20"/>
          </w:rPr>
          <w:t xml:space="preserve">3.1 Partnership Timeline &amp; Evolution</w:t>
        </w:r>
      </w:hyperlink>
      <w:r>
        <w:rPr>
          <w:color w:val="737373"/>
          <w:sz w:val="20"/>
          <w:szCs w:val="20"/>
        </w:rPr>
        <w:t xml:space="preserve">	9</w:t>
      </w:r>
    </w:p>
    <w:p>
      <w:pPr>
        <w:keepLines/>
        <w:tabs>
          <w:tab w:val="right" w:pos="9026" w:leader="dot"/>
        </w:tabs>
        <w:spacing w:before="0" w:after="20" w:line="220"/>
        <w:ind w:left="480"/>
      </w:pPr>
      <w:hyperlink w:history="1" w:anchor="section_204bcbf">
        <w:r>
          <w:rPr>
            <w:b w:val="false"/>
            <w:bCs w:val="false"/>
            <w:color w:val="0a0a0a"/>
            <w:sz w:val="20"/>
            <w:szCs w:val="20"/>
          </w:rPr>
          <w:t xml:space="preserve">3.2 Post-Breakup Dynamics</w:t>
        </w:r>
      </w:hyperlink>
      <w:r>
        <w:rPr>
          <w:color w:val="737373"/>
          <w:sz w:val="20"/>
          <w:szCs w:val="20"/>
        </w:rPr>
        <w:t xml:space="preserve">	10</w:t>
      </w:r>
    </w:p>
    <w:p>
      <w:pPr>
        <w:keepLines/>
        <w:tabs>
          <w:tab w:val="right" w:pos="9026" w:leader="dot"/>
        </w:tabs>
        <w:spacing w:before="0" w:after="20" w:line="220"/>
        <w:ind w:left="480"/>
      </w:pPr>
      <w:hyperlink w:history="1" w:anchor="section_7f0a9333">
        <w:r>
          <w:rPr>
            <w:b w:val="false"/>
            <w:bCs w:val="false"/>
            <w:color w:val="0a0a0a"/>
            <w:sz w:val="20"/>
            <w:szCs w:val="20"/>
          </w:rPr>
          <w:t xml:space="preserve">3.3 The Acquisition Window</w:t>
        </w:r>
      </w:hyperlink>
      <w:r>
        <w:rPr>
          <w:color w:val="737373"/>
          <w:sz w:val="20"/>
          <w:szCs w:val="20"/>
        </w:rPr>
        <w:t xml:space="preserve">	10</w:t>
      </w:r>
    </w:p>
    <w:p>
      <w:pPr>
        <w:keepLines/>
        <w:tabs>
          <w:tab w:val="right" w:pos="9026" w:leader="dot"/>
        </w:tabs>
        <w:spacing w:before="0" w:after="20" w:line="220"/>
        <w:ind w:left="240"/>
      </w:pPr>
      <w:hyperlink w:history="1" w:anchor="section_54333e19">
        <w:r>
          <w:rPr>
            <w:b/>
            <w:bCs/>
            <w:color w:val="0a0a0a"/>
            <w:sz w:val="20"/>
            <w:szCs w:val="20"/>
          </w:rPr>
          <w:t xml:space="preserve">4. Strategic Fit Analysis: Value Add to Walmart Operations</w:t>
        </w:r>
      </w:hyperlink>
      <w:r>
        <w:rPr>
          <w:color w:val="737373"/>
          <w:sz w:val="20"/>
          <w:szCs w:val="20"/>
        </w:rPr>
        <w:t xml:space="preserve">	11</w:t>
      </w:r>
    </w:p>
    <w:p>
      <w:pPr>
        <w:keepLines/>
        <w:tabs>
          <w:tab w:val="right" w:pos="9026" w:leader="dot"/>
        </w:tabs>
        <w:spacing w:before="0" w:after="20" w:line="220"/>
        <w:ind w:left="480"/>
      </w:pPr>
      <w:hyperlink w:history="1" w:anchor="section_f70431c1">
        <w:r>
          <w:rPr>
            <w:b w:val="false"/>
            <w:bCs w:val="false"/>
            <w:color w:val="0a0a0a"/>
            <w:sz w:val="20"/>
            <w:szCs w:val="20"/>
          </w:rPr>
          <w:t xml:space="preserve">4.1 Addressing Walmart's Core Vulnerability</w:t>
        </w:r>
      </w:hyperlink>
      <w:r>
        <w:rPr>
          <w:color w:val="737373"/>
          <w:sz w:val="20"/>
          <w:szCs w:val="20"/>
        </w:rPr>
        <w:t xml:space="preserve">	11</w:t>
      </w:r>
    </w:p>
    <w:p>
      <w:pPr>
        <w:keepLines/>
        <w:tabs>
          <w:tab w:val="right" w:pos="9026" w:leader="dot"/>
        </w:tabs>
        <w:spacing w:before="0" w:after="20" w:line="220"/>
        <w:ind w:left="480"/>
      </w:pPr>
      <w:hyperlink w:history="1" w:anchor="section_b5fe987">
        <w:r>
          <w:rPr>
            <w:b w:val="false"/>
            <w:bCs w:val="false"/>
            <w:color w:val="0a0a0a"/>
            <w:sz w:val="20"/>
            <w:szCs w:val="20"/>
          </w:rPr>
          <w:t xml:space="preserve">4.2 Six Strategic Value Drivers</w:t>
        </w:r>
      </w:hyperlink>
      <w:r>
        <w:rPr>
          <w:color w:val="737373"/>
          <w:sz w:val="20"/>
          <w:szCs w:val="20"/>
        </w:rPr>
        <w:t xml:space="preserve">	11</w:t>
      </w:r>
    </w:p>
    <w:p>
      <w:pPr>
        <w:keepLines/>
        <w:tabs>
          <w:tab w:val="right" w:pos="9026" w:leader="dot"/>
        </w:tabs>
        <w:spacing w:before="0" w:after="20" w:line="220"/>
        <w:ind w:left="720"/>
      </w:pPr>
      <w:hyperlink w:history="1" w:anchor="section_5ea5a415">
        <w:r>
          <w:rPr>
            <w:b w:val="false"/>
            <w:bCs w:val="false"/>
            <w:color w:val="0a0a0a"/>
            <w:sz w:val="20"/>
            <w:szCs w:val="20"/>
          </w:rPr>
          <w:t xml:space="preserve">Value Driver 1: Proprietary UTM as an Orchestration Layer</w:t>
        </w:r>
      </w:hyperlink>
      <w:r>
        <w:rPr>
          <w:color w:val="737373"/>
          <w:sz w:val="20"/>
          <w:szCs w:val="20"/>
        </w:rPr>
        <w:t xml:space="preserve">	11</w:t>
      </w:r>
    </w:p>
    <w:p>
      <w:pPr>
        <w:keepLines/>
        <w:tabs>
          <w:tab w:val="right" w:pos="9026" w:leader="dot"/>
        </w:tabs>
        <w:spacing w:before="0" w:after="20" w:line="220"/>
        <w:ind w:left="720"/>
      </w:pPr>
      <w:hyperlink w:history="1" w:anchor="section_5aed9e43">
        <w:r>
          <w:rPr>
            <w:b w:val="false"/>
            <w:bCs w:val="false"/>
            <w:color w:val="0a0a0a"/>
            <w:sz w:val="20"/>
            <w:szCs w:val="20"/>
          </w:rPr>
          <w:t xml:space="preserve">Value Driver 2: Cost Curve Ownership</w:t>
        </w:r>
      </w:hyperlink>
      <w:r>
        <w:rPr>
          <w:color w:val="737373"/>
          <w:sz w:val="20"/>
          <w:szCs w:val="20"/>
        </w:rPr>
        <w:t xml:space="preserve">	12</w:t>
      </w:r>
    </w:p>
    <w:p>
      <w:pPr>
        <w:keepLines/>
        <w:tabs>
          <w:tab w:val="right" w:pos="9026" w:leader="dot"/>
        </w:tabs>
        <w:spacing w:before="0" w:after="20" w:line="220"/>
        <w:ind w:left="720"/>
      </w:pPr>
      <w:hyperlink w:history="1" w:anchor="section_d09747bb">
        <w:r>
          <w:rPr>
            <w:b w:val="false"/>
            <w:bCs w:val="false"/>
            <w:color w:val="0a0a0a"/>
            <w:sz w:val="20"/>
            <w:szCs w:val="20"/>
          </w:rPr>
          <w:t xml:space="preserve">Value Driver 3: Pilot Network as a Scalable Workforce</w:t>
        </w:r>
      </w:hyperlink>
      <w:r>
        <w:rPr>
          <w:color w:val="737373"/>
          <w:sz w:val="20"/>
          <w:szCs w:val="20"/>
        </w:rPr>
        <w:t xml:space="preserve">	12</w:t>
      </w:r>
    </w:p>
    <w:p>
      <w:pPr>
        <w:keepLines/>
        <w:tabs>
          <w:tab w:val="right" w:pos="9026" w:leader="dot"/>
        </w:tabs>
        <w:spacing w:before="0" w:after="20" w:line="220"/>
        <w:ind w:left="720"/>
      </w:pPr>
      <w:hyperlink w:history="1" w:anchor="section_646a2740">
        <w:r>
          <w:rPr>
            <w:b w:val="false"/>
            <w:bCs w:val="false"/>
            <w:color w:val="0a0a0a"/>
            <w:sz w:val="20"/>
            <w:szCs w:val="20"/>
          </w:rPr>
          <w:t xml:space="preserve">Value Driver 4: Healthcare &amp; Pharmacy Delivery</w:t>
        </w:r>
      </w:hyperlink>
      <w:r>
        <w:rPr>
          <w:color w:val="737373"/>
          <w:sz w:val="20"/>
          <w:szCs w:val="20"/>
        </w:rPr>
        <w:t xml:space="preserve">	12</w:t>
      </w:r>
    </w:p>
    <w:p>
      <w:pPr>
        <w:keepLines/>
        <w:tabs>
          <w:tab w:val="right" w:pos="9026" w:leader="dot"/>
        </w:tabs>
        <w:spacing w:before="0" w:after="20" w:line="220"/>
        <w:ind w:left="720"/>
      </w:pPr>
      <w:hyperlink w:history="1" w:anchor="section_1af0722e">
        <w:r>
          <w:rPr>
            <w:b w:val="false"/>
            <w:bCs w:val="false"/>
            <w:color w:val="0a0a0a"/>
            <w:sz w:val="20"/>
            <w:szCs w:val="20"/>
          </w:rPr>
          <w:t xml:space="preserve">Value Driver 5: Data &amp; Intelligence Asset</w:t>
        </w:r>
      </w:hyperlink>
      <w:r>
        <w:rPr>
          <w:color w:val="737373"/>
          <w:sz w:val="20"/>
          <w:szCs w:val="20"/>
        </w:rPr>
        <w:t xml:space="preserve">	13</w:t>
      </w:r>
    </w:p>
    <w:p>
      <w:pPr>
        <w:keepLines/>
        <w:tabs>
          <w:tab w:val="right" w:pos="9026" w:leader="dot"/>
        </w:tabs>
        <w:spacing w:before="0" w:after="20" w:line="220"/>
        <w:ind w:left="720"/>
      </w:pPr>
      <w:hyperlink w:history="1" w:anchor="section_d7e156af">
        <w:r>
          <w:rPr>
            <w:b w:val="false"/>
            <w:bCs w:val="false"/>
            <w:color w:val="0a0a0a"/>
            <w:sz w:val="20"/>
            <w:szCs w:val="20"/>
          </w:rPr>
          <w:t xml:space="preserve">Value Driver 6: Counter-Competitive Positioning</w:t>
        </w:r>
      </w:hyperlink>
      <w:r>
        <w:rPr>
          <w:color w:val="737373"/>
          <w:sz w:val="20"/>
          <w:szCs w:val="20"/>
        </w:rPr>
        <w:t xml:space="preserve">	13</w:t>
      </w:r>
    </w:p>
    <w:p>
      <w:pPr>
        <w:keepLines/>
        <w:tabs>
          <w:tab w:val="right" w:pos="9026" w:leader="dot"/>
        </w:tabs>
        <w:spacing w:before="0" w:after="20" w:line="220"/>
        <w:ind w:left="240"/>
      </w:pPr>
      <w:hyperlink w:history="1" w:anchor="section_2498d24e">
        <w:r>
          <w:rPr>
            <w:b/>
            <w:bCs/>
            <w:color w:val="0a0a0a"/>
            <w:sz w:val="20"/>
            <w:szCs w:val="20"/>
          </w:rPr>
          <w:t xml:space="preserve">5. Competitive Landscape: DroneUp vs. Alternatives</w:t>
        </w:r>
      </w:hyperlink>
      <w:r>
        <w:rPr>
          <w:color w:val="737373"/>
          <w:sz w:val="20"/>
          <w:szCs w:val="20"/>
        </w:rPr>
        <w:t xml:space="preserve">	13</w:t>
      </w:r>
    </w:p>
    <w:p>
      <w:pPr>
        <w:keepLines/>
        <w:tabs>
          <w:tab w:val="right" w:pos="9026" w:leader="dot"/>
        </w:tabs>
        <w:spacing w:before="0" w:after="20" w:line="220"/>
        <w:ind w:left="480"/>
      </w:pPr>
      <w:hyperlink w:history="1" w:anchor="section_3dc36bae">
        <w:r>
          <w:rPr>
            <w:b w:val="false"/>
            <w:bCs w:val="false"/>
            <w:color w:val="0a0a0a"/>
            <w:sz w:val="20"/>
            <w:szCs w:val="20"/>
          </w:rPr>
          <w:t xml:space="preserve">5.1 U.S. Drone Delivery Market Overview</w:t>
        </w:r>
      </w:hyperlink>
      <w:r>
        <w:rPr>
          <w:color w:val="737373"/>
          <w:sz w:val="20"/>
          <w:szCs w:val="20"/>
        </w:rPr>
        <w:t xml:space="preserve">	13</w:t>
      </w:r>
    </w:p>
    <w:p>
      <w:pPr>
        <w:keepLines/>
        <w:tabs>
          <w:tab w:val="right" w:pos="9026" w:leader="dot"/>
        </w:tabs>
        <w:spacing w:before="0" w:after="20" w:line="220"/>
        <w:ind w:left="480"/>
      </w:pPr>
      <w:hyperlink w:history="1" w:anchor="section_deeb4e04">
        <w:r>
          <w:rPr>
            <w:b w:val="false"/>
            <w:bCs w:val="false"/>
            <w:color w:val="0a0a0a"/>
            <w:sz w:val="20"/>
            <w:szCs w:val="20"/>
          </w:rPr>
          <w:t xml:space="preserve">5.2 Competitive Comparison</w:t>
        </w:r>
      </w:hyperlink>
      <w:r>
        <w:rPr>
          <w:color w:val="737373"/>
          <w:sz w:val="20"/>
          <w:szCs w:val="20"/>
        </w:rPr>
        <w:t xml:space="preserve">	14</w:t>
      </w:r>
    </w:p>
    <w:p>
      <w:pPr>
        <w:keepLines/>
        <w:tabs>
          <w:tab w:val="right" w:pos="9026" w:leader="dot"/>
        </w:tabs>
        <w:spacing w:before="0" w:after="20" w:line="220"/>
        <w:ind w:left="480"/>
      </w:pPr>
      <w:hyperlink w:history="1" w:anchor="section_fd1dea4b">
        <w:r>
          <w:rPr>
            <w:b w:val="false"/>
            <w:bCs w:val="false"/>
            <w:color w:val="0a0a0a"/>
            <w:sz w:val="20"/>
            <w:szCs w:val="20"/>
          </w:rPr>
          <w:t xml:space="preserve">5.3 Key Competitive Insight</w:t>
        </w:r>
      </w:hyperlink>
      <w:r>
        <w:rPr>
          <w:color w:val="737373"/>
          <w:sz w:val="20"/>
          <w:szCs w:val="20"/>
        </w:rPr>
        <w:t xml:space="preserve">	14</w:t>
      </w:r>
    </w:p>
    <w:p>
      <w:pPr>
        <w:keepLines/>
        <w:tabs>
          <w:tab w:val="right" w:pos="9026" w:leader="dot"/>
        </w:tabs>
        <w:spacing w:before="0" w:after="20" w:line="220"/>
        <w:ind w:left="240"/>
      </w:pPr>
      <w:hyperlink w:history="1" w:anchor="section_7f96a9f9">
        <w:r>
          <w:rPr>
            <w:b/>
            <w:bCs/>
            <w:color w:val="0a0a0a"/>
            <w:sz w:val="20"/>
            <w:szCs w:val="20"/>
          </w:rPr>
          <w:t xml:space="preserve">6. Financial Assessment &amp; Valuation</w:t>
        </w:r>
      </w:hyperlink>
      <w:r>
        <w:rPr>
          <w:color w:val="737373"/>
          <w:sz w:val="20"/>
          <w:szCs w:val="20"/>
        </w:rPr>
        <w:t xml:space="preserve">	14</w:t>
      </w:r>
    </w:p>
    <w:p>
      <w:pPr>
        <w:keepLines/>
        <w:tabs>
          <w:tab w:val="right" w:pos="9026" w:leader="dot"/>
        </w:tabs>
        <w:spacing w:before="0" w:after="20" w:line="220"/>
        <w:ind w:left="480"/>
      </w:pPr>
      <w:hyperlink w:history="1" w:anchor="section_2eda6850">
        <w:r>
          <w:rPr>
            <w:b w:val="false"/>
            <w:bCs w:val="false"/>
            <w:color w:val="0a0a0a"/>
            <w:sz w:val="20"/>
            <w:szCs w:val="20"/>
          </w:rPr>
          <w:t xml:space="preserve">6.1 Revenue &amp; Financial Profile</w:t>
        </w:r>
      </w:hyperlink>
      <w:r>
        <w:rPr>
          <w:color w:val="737373"/>
          <w:sz w:val="20"/>
          <w:szCs w:val="20"/>
        </w:rPr>
        <w:t xml:space="preserve">	14</w:t>
      </w:r>
    </w:p>
    <w:p>
      <w:pPr>
        <w:keepLines/>
        <w:tabs>
          <w:tab w:val="right" w:pos="9026" w:leader="dot"/>
        </w:tabs>
        <w:spacing w:before="0" w:after="20" w:line="220"/>
        <w:ind w:left="480"/>
      </w:pPr>
      <w:hyperlink w:history="1" w:anchor="section_edbd5a12">
        <w:r>
          <w:rPr>
            <w:b w:val="false"/>
            <w:bCs w:val="false"/>
            <w:color w:val="0a0a0a"/>
            <w:sz w:val="20"/>
            <w:szCs w:val="20"/>
          </w:rPr>
          <w:t xml:space="preserve">6.2 Valuation Framework</w:t>
        </w:r>
      </w:hyperlink>
      <w:r>
        <w:rPr>
          <w:color w:val="737373"/>
          <w:sz w:val="20"/>
          <w:szCs w:val="20"/>
        </w:rPr>
        <w:t xml:space="preserve">	15</w:t>
      </w:r>
    </w:p>
    <w:p>
      <w:pPr>
        <w:keepLines/>
        <w:tabs>
          <w:tab w:val="right" w:pos="9026" w:leader="dot"/>
        </w:tabs>
        <w:spacing w:before="0" w:after="20" w:line="220"/>
        <w:ind w:left="240"/>
      </w:pPr>
      <w:hyperlink w:history="1" w:anchor="section_4d3f3160">
        <w:r>
          <w:rPr>
            <w:b/>
            <w:bCs/>
            <w:color w:val="0a0a0a"/>
            <w:sz w:val="20"/>
            <w:szCs w:val="20"/>
          </w:rPr>
          <w:t xml:space="preserve">7. Risk Assessment &amp; Mitigation</w:t>
        </w:r>
      </w:hyperlink>
      <w:r>
        <w:rPr>
          <w:color w:val="737373"/>
          <w:sz w:val="20"/>
          <w:szCs w:val="20"/>
        </w:rPr>
        <w:t xml:space="preserve">	17</w:t>
      </w:r>
    </w:p>
    <w:p>
      <w:pPr>
        <w:keepLines/>
        <w:tabs>
          <w:tab w:val="right" w:pos="9026" w:leader="dot"/>
        </w:tabs>
        <w:spacing w:before="0" w:after="20" w:line="220"/>
        <w:ind w:left="240"/>
      </w:pPr>
      <w:hyperlink w:history="1" w:anchor="section_cea588d6">
        <w:r>
          <w:rPr>
            <w:b/>
            <w:bCs/>
            <w:color w:val="0a0a0a"/>
            <w:sz w:val="20"/>
            <w:szCs w:val="20"/>
          </w:rPr>
          <w:t xml:space="preserve">8. Recommendation &amp; Deal Framework</w:t>
        </w:r>
      </w:hyperlink>
      <w:r>
        <w:rPr>
          <w:color w:val="737373"/>
          <w:sz w:val="20"/>
          <w:szCs w:val="20"/>
        </w:rPr>
        <w:t xml:space="preserve">	17</w:t>
      </w:r>
    </w:p>
    <w:p>
      <w:pPr>
        <w:keepLines/>
        <w:tabs>
          <w:tab w:val="right" w:pos="9026" w:leader="dot"/>
        </w:tabs>
        <w:spacing w:before="0" w:after="20" w:line="220"/>
        <w:ind w:left="480"/>
      </w:pPr>
      <w:hyperlink w:history="1" w:anchor="section_2d1fa8b9">
        <w:r>
          <w:rPr>
            <w:b w:val="false"/>
            <w:bCs w:val="false"/>
            <w:color w:val="0a0a0a"/>
            <w:sz w:val="20"/>
            <w:szCs w:val="20"/>
          </w:rPr>
          <w:t xml:space="preserve">8.1 Strategic Verdict</w:t>
        </w:r>
      </w:hyperlink>
      <w:r>
        <w:rPr>
          <w:color w:val="737373"/>
          <w:sz w:val="20"/>
          <w:szCs w:val="20"/>
        </w:rPr>
        <w:t xml:space="preserve">	18</w:t>
      </w:r>
    </w:p>
    <w:p>
      <w:pPr>
        <w:keepLines/>
        <w:tabs>
          <w:tab w:val="right" w:pos="9026" w:leader="dot"/>
        </w:tabs>
        <w:spacing w:before="0" w:after="20" w:line="220"/>
        <w:ind w:left="480"/>
      </w:pPr>
      <w:hyperlink w:history="1" w:anchor="section_9c4a6896">
        <w:r>
          <w:rPr>
            <w:b w:val="false"/>
            <w:bCs w:val="false"/>
            <w:color w:val="0a0a0a"/>
            <w:sz w:val="20"/>
            <w:szCs w:val="20"/>
          </w:rPr>
          <w:t xml:space="preserve">8.2 Proposed Deal Structure</w:t>
        </w:r>
      </w:hyperlink>
      <w:r>
        <w:rPr>
          <w:color w:val="737373"/>
          <w:sz w:val="20"/>
          <w:szCs w:val="20"/>
        </w:rPr>
        <w:t xml:space="preserve">	18</w:t>
      </w:r>
    </w:p>
    <w:p>
      <w:pPr>
        <w:keepLines/>
        <w:tabs>
          <w:tab w:val="right" w:pos="9026" w:leader="dot"/>
        </w:tabs>
        <w:spacing w:before="0" w:after="20" w:line="220"/>
        <w:ind w:left="480"/>
      </w:pPr>
      <w:hyperlink w:history="1" w:anchor="section_4fdd311c">
        <w:r>
          <w:rPr>
            <w:b w:val="false"/>
            <w:bCs w:val="false"/>
            <w:color w:val="0a0a0a"/>
            <w:sz w:val="20"/>
            <w:szCs w:val="20"/>
          </w:rPr>
          <w:t xml:space="preserve">8.2.1 Buy vs Build Financial Analysis</w:t>
        </w:r>
      </w:hyperlink>
      <w:r>
        <w:rPr>
          <w:color w:val="737373"/>
          <w:sz w:val="20"/>
          <w:szCs w:val="20"/>
        </w:rPr>
        <w:t xml:space="preserve">	18</w:t>
      </w:r>
    </w:p>
    <w:p>
      <w:pPr>
        <w:keepLines/>
        <w:tabs>
          <w:tab w:val="right" w:pos="9026" w:leader="dot"/>
        </w:tabs>
        <w:spacing w:before="0" w:after="20" w:line="220"/>
        <w:ind w:left="480"/>
      </w:pPr>
      <w:hyperlink w:history="1" w:anchor="section_bb8246ea">
        <w:r>
          <w:rPr>
            <w:b w:val="false"/>
            <w:bCs w:val="false"/>
            <w:color w:val="0a0a0a"/>
            <w:sz w:val="20"/>
            <w:szCs w:val="20"/>
          </w:rPr>
          <w:t xml:space="preserve">8.3 Strategic Outcome</w:t>
        </w:r>
      </w:hyperlink>
      <w:r>
        <w:rPr>
          <w:color w:val="737373"/>
          <w:sz w:val="20"/>
          <w:szCs w:val="20"/>
        </w:rPr>
        <w:t xml:space="preserve">	19</w:t>
      </w:r>
    </w:p>
    <w:p>
      <w:pPr>
        <w:spacing w:before="0" w:after="0"/>
      </w:pPr>
      <w:r>
        <w:br w:type="page"/>
      </w:r>
    </w:p>
    <w:p>
      <w:pPr>
        <w:pStyle w:val="Heading2"/>
        <w:keepNext/>
        <w:keepLines/>
        <w:spacing w:before="210" w:after="90" w:line="240"/>
        <w:rPr>
          <w:color w:val="0a0a0a"/>
        </w:rPr>
      </w:pPr>
      <w:bookmarkStart w:name="section_715ffe9d" w:id="1"/>
      <w:r>
        <w:rPr>
          <w:rFonts w:ascii="Inter" w:cs="Inter" w:eastAsia="Inter" w:hAnsi="Inter"/>
          <w:b/>
          <w:bCs/>
          <w:color w:val="0a0a0a"/>
          <w:spacing w:val="-8"/>
        </w:rPr>
        <w:t xml:space="preserve">Executive Summary</w:t>
      </w:r>
      <w:bookmarkEnd w:id="1"/>
    </w:p>
    <w:p>
      <w:pPr>
        <w:spacing w:after="200" w:line="276"/>
      </w:pPr>
      <w:r>
        <w:t xml:space="preserve">DroneUp represents a compelling — and time-sensitive — acquisition opportunity for Walmart's Corporate Development team. Founded in 2016 by former U.S. Navy Special Operations officer Tom Walker, DroneUp has evolved from a drone pilot marketplace into a </w:t>
      </w:r>
      <w:r>
        <w:rPr>
          <w:b/>
          <w:bCs/>
        </w:rPr>
        <w:t xml:space="preserve">full-stack autonomous delivery and airspace management platform</w:t>
      </w:r>
      <w:r>
        <w:t xml:space="preserve"> with proprietary technology spanning flight operations, UTM (unmanned traffic management via its 2021 AirMap acquisition), ground infrastructure (DBX autonomous lockers), and regulatory certification (FAA Part 135, December 2024) [F-2].</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~$9M</w:t>
            </w:r>
          </w:p>
          <w:p>
            <w:pPr>
              <w:jc w:val="center"/>
            </w:pPr>
            <w:r>
              <w:rPr>
                <w:color w:val="737373"/>
                <w:sz w:val="16"/>
                <w:szCs w:val="16"/>
              </w:rPr>
              <w:t xml:space="preserve">EST. REVENUE (2024)</w:t>
            </w:r>
          </w:p>
        </w:tc>
        <w:tc>
          <w:tcPr>
            <w:tcW w:type="pct" w:w="25%"/>
            <w:tcBorders>
              <w:top w:val="single" w:color="e8e8e8" w:sz="6"/>
              <w:left w:val="single" w:color="d97706"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$150–300M</w:t>
            </w:r>
          </w:p>
          <w:p>
            <w:pPr>
              <w:jc w:val="center"/>
            </w:pPr>
            <w:r>
              <w:rPr>
                <w:color w:val="737373"/>
                <w:sz w:val="16"/>
                <w:szCs w:val="16"/>
              </w:rPr>
              <w:t xml:space="preserve">EST. ACQUISITION RANGE</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~291</w:t>
            </w:r>
          </w:p>
          <w:p>
            <w:pPr>
              <w:jc w:val="center"/>
            </w:pPr>
            <w:r>
              <w:rPr>
                <w:color w:val="737373"/>
                <w:sz w:val="16"/>
                <w:szCs w:val="16"/>
              </w:rPr>
              <w:t xml:space="preserve">EMPLOYEES (2026)</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Part 135</w:t>
            </w:r>
          </w:p>
          <w:p>
            <w:pPr>
              <w:jc w:val="center"/>
            </w:pPr>
            <w:r>
              <w:rPr>
                <w:color w:val="737373"/>
                <w:sz w:val="16"/>
                <w:szCs w:val="16"/>
              </w:rPr>
              <w:t xml:space="preserve">FAA AIR CARRIER CERT.</w:t>
            </w:r>
          </w:p>
        </w:tc>
      </w:tr>
    </w:tbl>
    <w:p>
      <w:pPr>
        <w:spacing w:before="0" w:after="200" w:line="1"/>
      </w:pPr>
    </w:p>
    <w:p>
      <w:pPr>
        <w:spacing w:after="200" w:line="276"/>
      </w:pPr>
      <w:r>
        <w:t xml:space="preserve">The strategic context is uniquely favorable. Walmart invested in DroneUp in 2021 and operated a joint drone delivery program that reached </w:t>
      </w:r>
      <w:r>
        <w:rPr>
          <w:b/>
          <w:bCs/>
        </w:rPr>
        <w:t xml:space="preserve">36 hubs across 7 states at peak</w:t>
      </w:r>
      <w:r>
        <w:t xml:space="preserve"> [25]. However, unsustainable unit economics (~$30 per delivery vs. a &lt;$7 target) led to a progressive contraction — from 36 hubs to 15 (August 2024), then to a full partnership termination and equity divestiture by year-end 2024 [31][33][34]. Walmart pivoted to Wing (Alphabet) and Zipline as its primary drone partners [23][26].</w:t>
      </w:r>
    </w:p>
    <w:p>
      <w:pPr>
        <w:spacing w:after="200" w:line="276"/>
      </w:pPr>
      <w:r>
        <w:rPr>
          <w:b/>
          <w:bCs/>
        </w:rPr>
        <w:t xml:space="preserve">This breakup, paradoxically, creates Walmart's best acquisition window.</w:t>
      </w:r>
      <w:r>
        <w:t xml:space="preserve"> DroneUp's loss of its anchor customer and investor has significantly compressed its valuation and reduced its strategic alternatives [F-2]. Yet the company retains substantial assets that directly address Walmart's most critical drone delivery vulnerabilities:</w:t>
      </w:r>
    </w:p>
    <w:p>
      <w:pPr>
        <w:pStyle w:val="ListParagraph"/>
        <w:numPr>
          <w:ilvl w:val="0"/>
          <w:numId w:val="1"/>
        </w:numPr>
        <w:spacing w:after="200" w:line="276"/>
        <w:ind w:left="520" w:hanging="360"/>
      </w:pPr>
      <w:r>
        <w:rPr>
          <w:b/>
          <w:bCs/>
        </w:rPr>
        <w:t xml:space="preserve">Proprietary UTM/airspace management</w:t>
      </w:r>
      <w:r>
        <w:t xml:space="preserve"> (ATOMx + Uncrew platforms) — capabilities Walmart currently lacks and cannot access through Wing or Zipline, which operate as closed ecosystems [F-2]</w:t>
      </w:r>
    </w:p>
    <w:p>
      <w:pPr>
        <w:pStyle w:val="ListParagraph"/>
        <w:numPr>
          <w:ilvl w:val="0"/>
          <w:numId w:val="1"/>
        </w:numPr>
        <w:spacing w:after="200" w:line="276"/>
        <w:ind w:left="520" w:hanging="360"/>
      </w:pPr>
      <w:r>
        <w:rPr>
          <w:b/>
          <w:bCs/>
        </w:rPr>
        <w:t xml:space="preserve">FAA Part 135 air carrier certification</w:t>
      </w:r>
      <w:r>
        <w:t xml:space="preserve"> — enabling BVLOS operations at ~5-mile radius, expanding serviceable households by ~300% per hub [59][65]</w:t>
      </w:r>
    </w:p>
    <w:p>
      <w:pPr>
        <w:pStyle w:val="ListParagraph"/>
        <w:numPr>
          <w:ilvl w:val="0"/>
          <w:numId w:val="1"/>
        </w:numPr>
        <w:spacing w:after="200" w:line="276"/>
        <w:ind w:left="520" w:hanging="360"/>
      </w:pPr>
      <w:r>
        <w:rPr>
          <w:b/>
          <w:bCs/>
        </w:rPr>
        <w:t xml:space="preserve">20,000+ certified drone pilot network</w:t>
      </w:r>
      <w:r>
        <w:t xml:space="preserve"> — the largest in the U.S., providing immediate operational scalability [F-2]</w:t>
      </w:r>
    </w:p>
    <w:p>
      <w:pPr>
        <w:pStyle w:val="ListParagraph"/>
        <w:numPr>
          <w:ilvl w:val="0"/>
          <w:numId w:val="1"/>
        </w:numPr>
        <w:spacing w:after="200" w:line="276"/>
        <w:ind w:left="520" w:hanging="360"/>
      </w:pPr>
      <w:r>
        <w:rPr>
          <w:b/>
          <w:bCs/>
        </w:rPr>
        <w:t xml:space="preserve">DBX autonomous ground infrastructure</w:t>
      </w:r>
      <w:r>
        <w:t xml:space="preserve"> — climate-controlled pickup/drop-off lockers with reverse logistics capability [38][66]</w:t>
      </w:r>
    </w:p>
    <w:p>
      <w:pPr>
        <w:pStyle w:val="ListParagraph"/>
        <w:numPr>
          <w:ilvl w:val="0"/>
          <w:numId w:val="1"/>
        </w:numPr>
        <w:spacing w:after="200" w:line="276"/>
        <w:ind w:left="520" w:hanging="360"/>
      </w:pPr>
      <w:r>
        <w:rPr>
          <w:b/>
          <w:bCs/>
        </w:rPr>
        <w:t xml:space="preserve">Deep institutional knowledge</w:t>
      </w:r>
      <w:r>
        <w:t xml:space="preserve"> of Walmart's store network, operational workflows, and delivery zones from three years of joint operations</w:t>
      </w:r>
    </w:p>
    <w:p>
      <w:pPr>
        <w:spacing w:after="200" w:line="276"/>
      </w:pPr>
      <w:r>
        <w:t xml:space="preserve">The core thesis: acquiring DroneUp transforms Walmart from a </w:t>
      </w:r>
      <w:r>
        <w:rPr>
          <w:b/>
          <w:bCs/>
        </w:rPr>
        <w:t xml:space="preserve">drone delivery customer</w:t>
      </w:r>
      <w:r>
        <w:t xml:space="preserve"> (dependent on Wing and Zipline's technology roadmaps and pricing) into a </w:t>
      </w:r>
      <w:r>
        <w:rPr>
          <w:b/>
          <w:bCs/>
        </w:rPr>
        <w:t xml:space="preserve">drone delivery platform owner</w:t>
      </w:r>
      <w:r>
        <w:t xml:space="preserve"> with proprietary control over the technology stack — mirroring Amazon's vertically integrated Prime Air approach, but at a fraction of the cost [F-1][F-2].</w:t>
      </w:r>
    </w:p>
    <w:p>
      <w:pPr>
        <w:spacing w:before="200" w:after="200"/>
        <w:jc w:val="center"/>
      </w:pPr>
      <w:r>
        <w:t xml:space="preserve">Failed to fetch picture</w:t>
      </w:r>
    </w:p>
    <w:p>
      <w:pPr>
        <w:pStyle w:val="Heading2"/>
        <w:keepNext/>
        <w:keepLines/>
        <w:spacing w:before="210" w:after="90" w:line="240"/>
        <w:rPr>
          <w:color w:val="0a0a0a"/>
        </w:rPr>
      </w:pPr>
      <w:bookmarkStart w:name="section_e629e554" w:id="1"/>
      <w:r>
        <w:rPr>
          <w:rFonts w:ascii="Inter" w:cs="Inter" w:eastAsia="Inter" w:hAnsi="Inter"/>
          <w:b/>
          <w:bCs/>
          <w:color w:val="0a0a0a"/>
          <w:spacing w:val="-8"/>
        </w:rPr>
        <w:t xml:space="preserve">1. Company Overview</w:t>
      </w:r>
      <w:bookmarkEnd w:id="1"/>
    </w:p>
    <w:p>
      <w:pPr>
        <w:pStyle w:val="Heading3"/>
        <w:keepNext/>
        <w:keepLines/>
        <w:spacing w:before="180" w:after="90" w:line="240"/>
        <w:rPr>
          <w:color w:val="0a0a0a"/>
        </w:rPr>
      </w:pPr>
      <w:bookmarkStart w:name="section_b630221d" w:id="1"/>
      <w:r>
        <w:rPr>
          <w:rFonts w:ascii="Inter" w:cs="Inter" w:eastAsia="Inter" w:hAnsi="Inter"/>
          <w:b/>
          <w:bCs/>
          <w:color w:val="0a0a0a"/>
          <w:spacing w:val="-6"/>
        </w:rPr>
        <w:t xml:space="preserve">1.1 Founding &amp; History</w:t>
      </w:r>
      <w:bookmarkEnd w:id="1"/>
    </w:p>
    <w:p>
      <w:pPr>
        <w:spacing w:after="200" w:line="276"/>
      </w:pPr>
      <w:r>
        <w:t xml:space="preserve">DroneUp, LLC was founded in </w:t>
      </w:r>
      <w:r>
        <w:rPr>
          <w:b/>
          <w:bCs/>
        </w:rPr>
        <w:t xml:space="preserve">2016</w:t>
      </w:r>
      <w:r>
        <w:t xml:space="preserve"> in Virginia Beach, Virginia by </w:t>
      </w:r>
      <w:r>
        <w:rPr>
          <w:b/>
          <w:bCs/>
        </w:rPr>
        <w:t xml:space="preserve">Tom Walker</w:t>
      </w:r>
      <w:r>
        <w:t xml:space="preserve">, a former U.S. Navy nuclear engineer and Special Operations officer with extensive experience in unmanned systems [6][10]. The company began as a mobile/web platform to "match missions with drone pilots" — a marketplace connecting commercial drone operators with clients needing aerial services for public safety, disaster response, infrastructure inspection, and other applications [6][10].</w:t>
      </w:r>
    </w:p>
    <w:p>
      <w:pPr>
        <w:spacing w:after="200" w:line="276"/>
      </w:pPr>
      <w:r>
        <w:t xml:space="preserve">The company's trajectory accelerated through several defining inflection points:</w:t>
      </w:r>
    </w:p>
    <w:p>
      <w:pPr>
        <w:pStyle w:val="ListParagraph"/>
        <w:numPr>
          <w:ilvl w:val="0"/>
          <w:numId w:val="1"/>
        </w:numPr>
        <w:spacing w:after="200" w:line="276"/>
        <w:ind w:left="520" w:hanging="360"/>
      </w:pPr>
      <w:r>
        <w:rPr>
          <w:b/>
          <w:bCs/>
        </w:rPr>
        <w:t xml:space="preserve">2017–2018 — Disaster Response Credibility:</w:t>
      </w:r>
      <w:r>
        <w:t xml:space="preserve"> DroneUp's platform was deployed during Hurricanes Harvey and Irma, enabling rapid humanitarian drone operations across affected regions. This established the company's reputation in emergency response and demonstrated the value of a networked drone pilot workforce [10][14]</w:t>
      </w:r>
    </w:p>
    <w:p>
      <w:pPr>
        <w:pStyle w:val="ListParagraph"/>
        <w:numPr>
          <w:ilvl w:val="0"/>
          <w:numId w:val="1"/>
        </w:numPr>
        <w:spacing w:after="200" w:line="276"/>
        <w:ind w:left="520" w:hanging="360"/>
      </w:pPr>
      <w:r>
        <w:rPr>
          <w:b/>
          <w:bCs/>
        </w:rPr>
        <w:t xml:space="preserve">2019 — Virginia Beach Expansion:</w:t>
      </w:r>
      <w:r>
        <w:t xml:space="preserve"> The company expanded its headquarters, adding dozens of jobs and deepening its presence in Virginia's growing unmanned systems corridor [8]</w:t>
      </w:r>
    </w:p>
    <w:p>
      <w:pPr>
        <w:pStyle w:val="ListParagraph"/>
        <w:numPr>
          <w:ilvl w:val="0"/>
          <w:numId w:val="1"/>
        </w:numPr>
        <w:spacing w:after="200" w:line="276"/>
        <w:ind w:left="520" w:hanging="360"/>
      </w:pPr>
      <w:r>
        <w:rPr>
          <w:b/>
          <w:bCs/>
        </w:rPr>
        <w:t xml:space="preserve">2020 — Walmart Partnership Genesis:</w:t>
      </w:r>
      <w:r>
        <w:t xml:space="preserve"> DroneUp partnered with Walmart to deliver COVID-19 test kits by drone in El Paso, Texas. The program's success catalyzed Walmart's strategic investment in the company and laid the groundwork for a broader commercial delivery partnership [22]</w:t>
      </w:r>
    </w:p>
    <w:p>
      <w:pPr>
        <w:pStyle w:val="ListParagraph"/>
        <w:numPr>
          <w:ilvl w:val="0"/>
          <w:numId w:val="1"/>
        </w:numPr>
        <w:spacing w:after="200" w:line="276"/>
        <w:ind w:left="520" w:hanging="360"/>
      </w:pPr>
      <w:r>
        <w:rPr>
          <w:b/>
          <w:bCs/>
        </w:rPr>
        <w:t xml:space="preserve">2021 — Strategic Transformation:</w:t>
      </w:r>
      <w:r>
        <w:t xml:space="preserve"> Two events reshaped DroneUp's strategic profile. First, Walmart invested in the company (undisclosed amount) and signed a multi-year exclusive services agreement for last-mile drone delivery at U.S. stores [22][77]. Second, DroneUp </w:t>
      </w:r>
      <w:r>
        <w:rPr>
          <w:b/>
          <w:bCs/>
        </w:rPr>
        <w:t xml:space="preserve">acquired AirMap</w:t>
      </w:r>
      <w:r>
        <w:t xml:space="preserve">, a leading UTM (unmanned traffic management) platform processing ~100,000 daily flights globally, adding sophisticated airspace management capabilities to its technology stack [70][75][76]</w:t>
      </w:r>
    </w:p>
    <w:p>
      <w:pPr>
        <w:pStyle w:val="ListParagraph"/>
        <w:numPr>
          <w:ilvl w:val="0"/>
          <w:numId w:val="1"/>
        </w:numPr>
        <w:spacing w:after="200" w:line="276"/>
        <w:ind w:left="520" w:hanging="360"/>
      </w:pPr>
      <w:r>
        <w:rPr>
          <w:b/>
          <w:bCs/>
        </w:rPr>
        <w:t xml:space="preserve">2022 — Peak Scale:</w:t>
      </w:r>
      <w:r>
        <w:t xml:space="preserve"> DroneUp expanded Walmart delivery operations to </w:t>
      </w:r>
      <w:r>
        <w:rPr>
          <w:b/>
          <w:bCs/>
        </w:rPr>
        <w:t xml:space="preserve">36 hubs across 7 states</w:t>
      </w:r>
      <w:r>
        <w:t xml:space="preserve"> (Arizona, Arkansas, Florida, Texas, Utah, Virginia, and one additional state), positioning it as one of the largest commercial drone delivery networks in the U.S. [25]</w:t>
      </w:r>
    </w:p>
    <w:p>
      <w:pPr>
        <w:pStyle w:val="ListParagraph"/>
        <w:numPr>
          <w:ilvl w:val="0"/>
          <w:numId w:val="1"/>
        </w:numPr>
        <w:spacing w:after="200" w:line="276"/>
        <w:ind w:left="520" w:hanging="360"/>
      </w:pPr>
      <w:r>
        <w:rPr>
          <w:b/>
          <w:bCs/>
        </w:rPr>
        <w:t xml:space="preserve">2022–2023 — Virginia Investment:</w:t>
      </w:r>
      <w:r>
        <w:t xml:space="preserve"> Announced a </w:t>
      </w:r>
      <w:r>
        <w:rPr>
          <w:b/>
          <w:bCs/>
        </w:rPr>
        <w:t xml:space="preserve">$27.2 million expansion</w:t>
      </w:r>
      <w:r>
        <w:t xml:space="preserve"> of its Virginia Beach headquarters (scaling from ~15,000 to ~80,000 sq ft) and established a testing, training, and R&amp;D center at Richard Bland College, supported by ~$5.8 million in combined state and local economic development incentives [4][8][11]</w:t>
      </w:r>
    </w:p>
    <w:p>
      <w:pPr>
        <w:pStyle w:val="ListParagraph"/>
        <w:numPr>
          <w:ilvl w:val="0"/>
          <w:numId w:val="1"/>
        </w:numPr>
        <w:spacing w:after="200" w:line="276"/>
        <w:ind w:left="520" w:hanging="360"/>
      </w:pPr>
      <w:r>
        <w:rPr>
          <w:b/>
          <w:bCs/>
        </w:rPr>
        <w:t xml:space="preserve">2024 — Contraction &amp; Pivot:</w:t>
      </w:r>
      <w:r>
        <w:t xml:space="preserve"> Facing unsustainable unit economics (~$30/delivery), DroneUp closed 18 Walmart hubs in three states and reduced its workforce by ~17% (~70 employees). By year-end, the Walmart partnership formally ended and Walmart divested its equity stake [31][33][34][36]. However, DroneUp secured </w:t>
      </w:r>
      <w:r>
        <w:rPr>
          <w:b/>
          <w:bCs/>
        </w:rPr>
        <w:t xml:space="preserve">FAA Part 135 air carrier certification</w:t>
      </w:r>
      <w:r>
        <w:t xml:space="preserve"> in December 2024, enabling BVLOS commercial operations [59][63][65]</w:t>
      </w:r>
    </w:p>
    <w:p>
      <w:pPr>
        <w:pStyle w:val="ListParagraph"/>
        <w:numPr>
          <w:ilvl w:val="0"/>
          <w:numId w:val="1"/>
        </w:numPr>
        <w:spacing w:after="200" w:line="276"/>
        <w:ind w:left="520" w:hanging="360"/>
      </w:pPr>
      <w:r>
        <w:rPr>
          <w:b/>
          <w:bCs/>
        </w:rPr>
        <w:t xml:space="preserve">2025–2026 — Strategic Repositioning:</w:t>
      </w:r>
      <w:r>
        <w:t xml:space="preserve"> DroneUp pivoted toward a technology-platform model, emphasizing its ATOMx and Uncrew airspace management products, autonomous delivery ecosystem, and healthcare/medical delivery verticals. The company maintains DFW operations under Part 135 authority and pursues diversified commercial customers [37][39][65]</w:t>
      </w:r>
    </w:p>
    <w:tbl>
      <w:tblPr>
        <w:tblW w:type="pct" w:w="100%"/>
        <w:tblBorders>
          <w:top w:val="none" w:sz="0"/>
          <w:left w:val="none" w:sz="0"/>
          <w:bottom w:val="none" w:sz="0"/>
          <w:right w:val="none" w:sz="0"/>
          <w:insideH w:val="none" w:sz="0"/>
          <w:insideV w:val="none" w:sz="0"/>
        </w:tblBorders>
        <w:tblLayout w:type="fixed"/>
      </w:tblPr>
      <w:tblGrid>
        <w:gridCol w:w="500"/>
        <w:gridCol w:w="9500"/>
      </w:tblGrid>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2016</w:t>
            </w:r>
          </w:p>
          <w:p>
            <w:pPr>
              <w:keepNext/>
              <w:spacing w:after="80"/>
            </w:pPr>
            <w:r>
              <w:rPr>
                <w:b/>
                <w:bCs/>
                <w:color w:val="1a202c"/>
                <w:sz w:val="22"/>
                <w:szCs w:val="22"/>
              </w:rPr>
              <w:t xml:space="preserve">🚀 Founded in Virginia Beach</w:t>
            </w:r>
          </w:p>
          <w:p>
            <w:pPr>
              <w:spacing w:after="80"/>
            </w:pPr>
            <w:r>
              <w:rPr>
                <w:color w:val="4a5568"/>
                <w:sz w:val="18"/>
                <w:szCs w:val="18"/>
              </w:rPr>
              <w:t xml:space="preserve">Tom Walker founds DroneUp as a drone pilot marketplace for commercial and public safety missions</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2017–18</w:t>
            </w:r>
          </w:p>
          <w:p>
            <w:pPr>
              <w:keepNext/>
              <w:spacing w:after="80"/>
            </w:pPr>
            <w:r>
              <w:rPr>
                <w:b/>
                <w:bCs/>
                <w:color w:val="1a202c"/>
                <w:sz w:val="22"/>
                <w:szCs w:val="22"/>
              </w:rPr>
              <w:t xml:space="preserve">🌪️ Hurricane Response Operations</w:t>
            </w:r>
          </w:p>
          <w:p>
            <w:pPr>
              <w:spacing w:after="80"/>
            </w:pPr>
            <w:r>
              <w:rPr>
                <w:color w:val="4a5568"/>
                <w:sz w:val="18"/>
                <w:szCs w:val="18"/>
              </w:rPr>
              <w:t xml:space="preserve">Platform deployed for Hurricanes Harvey and Irma, establishing reputation in emergency response</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2020</w:t>
            </w:r>
          </w:p>
          <w:p>
            <w:pPr>
              <w:keepNext/>
              <w:spacing w:after="80"/>
            </w:pPr>
            <w:r>
              <w:rPr>
                <w:b/>
                <w:bCs/>
                <w:color w:val="1a202c"/>
                <w:sz w:val="22"/>
                <w:szCs w:val="22"/>
              </w:rPr>
              <w:t xml:space="preserve">💊 Walmart COVID-19 Partnership</w:t>
            </w:r>
          </w:p>
          <w:p>
            <w:pPr>
              <w:spacing w:after="80"/>
            </w:pPr>
            <w:r>
              <w:rPr>
                <w:color w:val="4a5568"/>
                <w:sz w:val="18"/>
                <w:szCs w:val="18"/>
              </w:rPr>
              <w:t xml:space="preserve">Successful drone delivery of COVID-19 test kits leads to Walmart strategic investment</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2021</w:t>
            </w:r>
          </w:p>
          <w:p>
            <w:pPr>
              <w:keepNext/>
              <w:spacing w:after="80"/>
            </w:pPr>
            <w:r>
              <w:rPr>
                <w:b/>
                <w:bCs/>
                <w:color w:val="1a202c"/>
                <w:sz w:val="22"/>
                <w:szCs w:val="22"/>
              </w:rPr>
              <w:t xml:space="preserve">🤝 AirMap Acquisition + Walmart Deal</w:t>
            </w:r>
          </w:p>
          <w:p>
            <w:pPr>
              <w:spacing w:after="80"/>
            </w:pPr>
            <w:r>
              <w:rPr>
                <w:color w:val="4a5568"/>
                <w:sz w:val="18"/>
                <w:szCs w:val="18"/>
              </w:rPr>
              <w:t xml:space="preserve">Acquires AirMap UTM platform; signs multi-year exclusive delivery agreement with Walmart</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2022</w:t>
            </w:r>
          </w:p>
          <w:p>
            <w:pPr>
              <w:keepNext/>
              <w:spacing w:after="80"/>
            </w:pPr>
            <w:r>
              <w:rPr>
                <w:b/>
                <w:bCs/>
                <w:color w:val="1a202c"/>
                <w:sz w:val="22"/>
                <w:szCs w:val="22"/>
              </w:rPr>
              <w:t xml:space="preserve">📈 Peak Scale: 36 Hubs, 7 States</w:t>
            </w:r>
          </w:p>
          <w:p>
            <w:pPr>
              <w:spacing w:after="80"/>
            </w:pPr>
            <w:r>
              <w:rPr>
                <w:color w:val="4a5568"/>
                <w:sz w:val="18"/>
                <w:szCs w:val="18"/>
              </w:rPr>
              <w:t xml:space="preserve">Expands to 36 Walmart drone delivery hubs; completes 6,000+ deliveries; announces $27.2M Virginia expansion</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AUG 2024</w:t>
            </w:r>
          </w:p>
          <w:p>
            <w:pPr>
              <w:keepNext/>
              <w:spacing w:after="80"/>
            </w:pPr>
            <w:r>
              <w:rPr>
                <w:b/>
                <w:bCs/>
                <w:color w:val="1a202c"/>
                <w:sz w:val="22"/>
                <w:szCs w:val="22"/>
              </w:rPr>
              <w:t xml:space="preserve">⚠️ Contraction: 18 Hubs Closed</w:t>
            </w:r>
          </w:p>
          <w:p>
            <w:pPr>
              <w:spacing w:after="80"/>
            </w:pPr>
            <w:r>
              <w:rPr>
                <w:color w:val="4a5568"/>
                <w:sz w:val="18"/>
                <w:szCs w:val="18"/>
              </w:rPr>
              <w:t xml:space="preserve">Closes hubs in AZ, FL, UT; 17% workforce reduction; concentrates on DFW operations</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DEC 2024</w:t>
            </w:r>
          </w:p>
          <w:p>
            <w:pPr>
              <w:keepNext/>
              <w:spacing w:after="80"/>
            </w:pPr>
            <w:r>
              <w:rPr>
                <w:b/>
                <w:bCs/>
                <w:color w:val="1a202c"/>
                <w:sz w:val="22"/>
                <w:szCs w:val="22"/>
              </w:rPr>
              <w:t xml:space="preserve">🔄 Walmart Partnership Ends</w:t>
            </w:r>
          </w:p>
          <w:p>
            <w:pPr>
              <w:spacing w:after="80"/>
            </w:pPr>
            <w:r>
              <w:rPr>
                <w:color w:val="4a5568"/>
                <w:sz w:val="18"/>
                <w:szCs w:val="18"/>
              </w:rPr>
              <w:t xml:space="preserve">Contract terminated; Walmart divests equity stake; DroneUp secures FAA Part 135 certification</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2025–26</w:t>
            </w:r>
          </w:p>
          <w:p>
            <w:pPr>
              <w:keepNext/>
              <w:spacing w:after="80"/>
            </w:pPr>
            <w:r>
              <w:rPr>
                <w:b/>
                <w:bCs/>
                <w:color w:val="1a202c"/>
                <w:sz w:val="22"/>
                <w:szCs w:val="22"/>
              </w:rPr>
              <w:t xml:space="preserve">🔧 Platform Pivot</w:t>
            </w:r>
          </w:p>
          <w:p>
            <w:pPr>
              <w:spacing w:after="80"/>
            </w:pPr>
            <w:r>
              <w:rPr>
                <w:color w:val="4a5568"/>
                <w:sz w:val="18"/>
                <w:szCs w:val="18"/>
              </w:rPr>
              <w:t xml:space="preserve">Repositions as airspace management technology provider (ATOMx/Uncrew); pursues diversified customer base</w:t>
            </w:r>
          </w:p>
        </w:tc>
      </w:tr>
    </w:tbl>
    <w:p>
      <w:pPr>
        <w:spacing w:after="300"/>
      </w:pPr>
    </w:p>
    <w:p>
      <w:pPr>
        <w:pStyle w:val="Heading3"/>
        <w:keepNext/>
        <w:keepLines/>
        <w:spacing w:before="180" w:after="90" w:line="240"/>
        <w:rPr>
          <w:color w:val="0a0a0a"/>
        </w:rPr>
      </w:pPr>
      <w:bookmarkStart w:name="section_b4354054" w:id="1"/>
      <w:r>
        <w:rPr>
          <w:rFonts w:ascii="Inter" w:cs="Inter" w:eastAsia="Inter" w:hAnsi="Inter"/>
          <w:b/>
          <w:bCs/>
          <w:color w:val="0a0a0a"/>
          <w:spacing w:val="-6"/>
        </w:rPr>
        <w:t xml:space="preserve">1.2 Leadership Team</w:t>
      </w:r>
      <w:bookmarkEnd w:id="1"/>
    </w:p>
    <w:p>
      <w:pPr>
        <w:spacing w:after="200" w:line="276"/>
      </w:pPr>
      <w:r>
        <w:t xml:space="preserve">DroneUp's leadership combines military/government UAS expertise with commercial technology experience — a profile well-suited to navigating both FAA regulatory frameworks and enterprise-scale operations.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trPr>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Tom Walker</w:t>
            </w:r>
          </w:p>
          <w:p>
            <w:pPr>
              <w:spacing w:after="100"/>
            </w:pPr>
            <w:r>
              <w:rPr>
                <w:b/>
                <w:bCs/>
                <w:color w:val="0a0a0a"/>
                <w:sz w:val="16"/>
                <w:szCs w:val="16"/>
              </w:rPr>
              <w:t xml:space="preserve">Founder &amp; CEO</w:t>
            </w:r>
          </w:p>
          <w:p>
            <w:pPr>
              <w:spacing w:after="100"/>
            </w:pPr>
            <w:r>
              <w:rPr>
                <w:color w:val="2d2d2d"/>
                <w:sz w:val="16"/>
                <w:szCs w:val="16"/>
              </w:rPr>
              <w:t xml:space="preserve">Former U.S. Navy nuclear engineer and Special Operations leader. FAA Part 107 certified remote pilot. Has advised the White House, Congress, and DHS on drones, autonomy, and emerging threats. Leads company strategy and government/regulatory relations. [10][14]</w:t>
            </w:r>
          </w:p>
        </w:tc>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John Vernon</w:t>
            </w:r>
          </w:p>
          <w:p>
            <w:pPr>
              <w:spacing w:after="100"/>
            </w:pPr>
            <w:r>
              <w:rPr>
                <w:b/>
                <w:bCs/>
                <w:color w:val="0a0a0a"/>
                <w:sz w:val="16"/>
                <w:szCs w:val="16"/>
              </w:rPr>
              <w:t xml:space="preserve">Co-Founder &amp; CTO</w:t>
            </w:r>
          </w:p>
          <w:p>
            <w:pPr>
              <w:spacing w:after="100"/>
            </w:pPr>
            <w:r>
              <w:rPr>
                <w:color w:val="2d2d2d"/>
                <w:sz w:val="16"/>
                <w:szCs w:val="16"/>
              </w:rPr>
              <w:t xml:space="preserve">Leads autonomy-first platform development for unmanned aircraft. Background in networking and product engineering. Served on FAA BVLOS Aviation Rulemaking Committee (ARC), providing direct influence on federal drone regulations that govern commercial operations. [3][7]</w:t>
            </w:r>
          </w:p>
        </w:tc>
      </w:tr>
    </w:tbl>
    <w:p>
      <w:pPr>
        <w:spacing w:before="0" w:after="200" w:line="1"/>
      </w:pPr>
    </w:p>
    <w:p>
      <w:pPr>
        <w:spacing w:after="200" w:line="276"/>
      </w:pPr>
      <w:r>
        <w:rPr>
          <w:b/>
          <w:bCs/>
        </w:rPr>
        <w:t xml:space="preserve">Additional leadership includes:</w:t>
      </w:r>
      <w:r>
        <w:t xml:space="preserve"> Anthony Vittone (EVP &amp; COO), Craig Coker (Chief Pilot &amp; VP Community Development), Joe Fuller (CIO), and Jim Harenchar (CMO) [3][7]. The team's deep military and regulatory background is a strategic asset: Walker's relationships across federal agencies and Vernon's ARC participation provide DroneUp with uncommon regulatory access and influence.</w:t>
      </w:r>
    </w:p>
    <w:p>
      <w:pPr>
        <w:pStyle w:val="Heading3"/>
        <w:keepNext/>
        <w:keepLines/>
        <w:spacing w:before="180" w:after="90" w:line="240"/>
        <w:rPr>
          <w:color w:val="0a0a0a"/>
        </w:rPr>
      </w:pPr>
      <w:bookmarkStart w:name="section_7891e885" w:id="1"/>
      <w:r>
        <w:rPr>
          <w:rFonts w:ascii="Inter" w:cs="Inter" w:eastAsia="Inter" w:hAnsi="Inter"/>
          <w:b/>
          <w:bCs/>
          <w:color w:val="0a0a0a"/>
          <w:spacing w:val="-6"/>
        </w:rPr>
        <w:t xml:space="preserve">1.3 Headquarters &amp; Facilities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2"/>
        <w:gridCol w:w="3279"/>
        <w:gridCol w:w="4919"/>
      </w:tblGrid>
      <w:tr>
        <w:trPr>
          <w:tblHeader/>
        </w:trPr>
        <w:tc>
          <w:tcPr>
            <w:tcW w:type="pct" w:w="18.0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Facility</w:t>
            </w:r>
          </w:p>
        </w:tc>
        <w:tc>
          <w:tcPr>
            <w:tcW w:type="pct" w:w="32.7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Location</w:t>
            </w:r>
          </w:p>
        </w:tc>
        <w:tc>
          <w:tcPr>
            <w:tcW w:type="pct" w:w="49.1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Details</w:t>
            </w:r>
          </w:p>
        </w:tc>
      </w:tr>
      <w:tr>
        <w:trPr>
          <w:cantSplit w:val="false"/>
        </w:trPr>
        <w:tc>
          <w:tcPr>
            <w:tcW w:type="pct" w:w="18.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Corporate HQ</w:t>
            </w:r>
          </w:p>
        </w:tc>
        <w:tc>
          <w:tcPr>
            <w:tcW w:type="pct" w:w="32.7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160 Newtown Road, Virginia Beach, VA</w:t>
            </w:r>
          </w:p>
        </w:tc>
        <w:tc>
          <w:tcPr>
            <w:tcW w:type="pct" w:w="49.1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Expanded from ~15,000 to ~80,000 sq ft (2022–23); houses engineering, operations, and executive teams [4][8]</w:t>
            </w:r>
          </w:p>
        </w:tc>
      </w:tr>
      <w:tr>
        <w:trPr>
          <w:cantSplit w:val="false"/>
        </w:trPr>
        <w:tc>
          <w:tcPr>
            <w:tcW w:type="pct" w:w="18.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R&amp;D / Training Center</w:t>
            </w:r>
          </w:p>
        </w:tc>
        <w:tc>
          <w:tcPr>
            <w:tcW w:type="pct" w:w="32.7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Richard Bland College, Dinwiddie County, VA</w:t>
            </w:r>
          </w:p>
        </w:tc>
        <w:tc>
          <w:tcPr>
            <w:tcW w:type="pct" w:w="49.1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Testing, training, and R&amp;D facility; 6-week drone operator training program with 9 college credits and FAA micro-credential [11]</w:t>
            </w:r>
          </w:p>
        </w:tc>
      </w:tr>
      <w:tr>
        <w:trPr>
          <w:cantSplit w:val="false"/>
        </w:trPr>
        <w:tc>
          <w:tcPr>
            <w:tcW w:type="pct" w:w="18.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DFW Operations</w:t>
            </w:r>
          </w:p>
        </w:tc>
        <w:tc>
          <w:tcPr>
            <w:tcW w:type="pct" w:w="32.7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Dallas–Fort Worth Metro, TX</w:t>
            </w:r>
          </w:p>
        </w:tc>
        <w:tc>
          <w:tcPr>
            <w:tcW w:type="pct" w:w="49.1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Active Part 135 delivery operations; hub network across suburban DFW communities [59][65]</w:t>
            </w:r>
          </w:p>
        </w:tc>
      </w:tr>
    </w:tbl>
    <w:p>
      <w:pPr>
        <w:spacing w:after="200"/>
      </w:pPr>
    </w:p>
    <w:p>
      <w:pPr>
        <w:pStyle w:val="Heading3"/>
        <w:keepNext/>
        <w:keepLines/>
        <w:spacing w:before="180" w:after="90" w:line="240"/>
        <w:rPr>
          <w:color w:val="0a0a0a"/>
        </w:rPr>
      </w:pPr>
      <w:bookmarkStart w:name="section_b4877c72" w:id="1"/>
      <w:r>
        <w:rPr>
          <w:rFonts w:ascii="Inter" w:cs="Inter" w:eastAsia="Inter" w:hAnsi="Inter"/>
          <w:b/>
          <w:bCs/>
          <w:color w:val="0a0a0a"/>
          <w:spacing w:val="-6"/>
        </w:rPr>
        <w:t xml:space="preserve">1.4 Workforce &amp; Culture</w:t>
      </w:r>
      <w:bookmarkEnd w:id="1"/>
    </w:p>
    <w:p>
      <w:pPr>
        <w:spacing w:after="200" w:line="276"/>
      </w:pPr>
      <w:r>
        <w:t xml:space="preserve">DroneUp employs approximately </w:t>
      </w:r>
      <w:r>
        <w:rPr>
          <w:b/>
          <w:bCs/>
        </w:rPr>
        <w:t xml:space="preserve">291 people</w:t>
      </w:r>
      <w:r>
        <w:t xml:space="preserve"> as of 2026, down from a peak of ~371 in 2023 — reflecting the post-Walmart right-sizing [1]. Beyond direct employees, the company maintains access to a network of </w:t>
      </w:r>
      <w:r>
        <w:rPr>
          <w:b/>
          <w:bCs/>
        </w:rPr>
        <w:t xml:space="preserve">20,000+ certified drone pilots</w:t>
      </w:r>
      <w:r>
        <w:t xml:space="preserve"> across the United States, providing a scalable on-demand workforce for delivery and commercial services [F-2][10].</w:t>
      </w:r>
    </w:p>
    <w:p>
      <w:pPr>
        <w:spacing w:after="200" w:line="276"/>
      </w:pPr>
      <w:r>
        <w:t xml:space="preserve">Notable workforce characteristics:</w:t>
      </w:r>
    </w:p>
    <w:p>
      <w:pPr>
        <w:pStyle w:val="ListParagraph"/>
        <w:numPr>
          <w:ilvl w:val="0"/>
          <w:numId w:val="1"/>
        </w:numPr>
        <w:spacing w:after="200" w:line="276"/>
        <w:ind w:left="520" w:hanging="360"/>
      </w:pPr>
      <w:r>
        <w:rPr>
          <w:b/>
          <w:bCs/>
        </w:rPr>
        <w:t xml:space="preserve">~52% workforce diversity</w:t>
      </w:r>
      <w:r>
        <w:t xml:space="preserve"> across demographics</w:t>
      </w:r>
    </w:p>
    <w:p>
      <w:pPr>
        <w:pStyle w:val="ListParagraph"/>
        <w:numPr>
          <w:ilvl w:val="0"/>
          <w:numId w:val="1"/>
        </w:numPr>
        <w:spacing w:after="200" w:line="276"/>
        <w:ind w:left="520" w:hanging="360"/>
      </w:pPr>
      <w:r>
        <w:rPr>
          <w:b/>
          <w:bCs/>
        </w:rPr>
        <w:t xml:space="preserve">~26% veterans or military spouses</w:t>
      </w:r>
      <w:r>
        <w:t xml:space="preserve"> — reflecting the company's defense-industry roots and CEO Walker's military background</w:t>
      </w:r>
    </w:p>
    <w:p>
      <w:pPr>
        <w:pStyle w:val="ListParagraph"/>
        <w:numPr>
          <w:ilvl w:val="0"/>
          <w:numId w:val="1"/>
        </w:numPr>
        <w:spacing w:after="200" w:line="276"/>
        <w:ind w:left="520" w:hanging="360"/>
      </w:pPr>
      <w:r>
        <w:rPr>
          <w:b/>
          <w:bCs/>
        </w:rPr>
        <w:t xml:space="preserve">655 jobs planned</w:t>
      </w:r>
      <w:r>
        <w:t xml:space="preserve"> as part of the Virginia expansion commitment (510 at HQ, 145 trainer positions at RBC) [8][11]</w:t>
      </w:r>
    </w:p>
    <w:p>
      <w:pPr>
        <w:pStyle w:val="Heading2"/>
        <w:keepNext/>
        <w:keepLines/>
        <w:spacing w:before="210" w:after="90" w:line="240"/>
        <w:rPr>
          <w:color w:val="0a0a0a"/>
        </w:rPr>
      </w:pPr>
      <w:bookmarkStart w:name="section_39a321e4" w:id="1"/>
      <w:r>
        <w:rPr>
          <w:rFonts w:ascii="Inter" w:cs="Inter" w:eastAsia="Inter" w:hAnsi="Inter"/>
          <w:b/>
          <w:bCs/>
          <w:color w:val="0a0a0a"/>
          <w:spacing w:val="-8"/>
        </w:rPr>
        <w:t xml:space="preserve">2. Technology Platform &amp; Capabilities</w:t>
      </w:r>
      <w:bookmarkEnd w:id="1"/>
    </w:p>
    <w:p>
      <w:pPr>
        <w:spacing w:after="200" w:line="276"/>
      </w:pPr>
      <w:r>
        <w:t xml:space="preserve">DroneUp's technology stack extends well beyond drone delivery operations. The company has assembled a </w:t>
      </w:r>
      <w:r>
        <w:rPr>
          <w:b/>
          <w:bCs/>
        </w:rPr>
        <w:t xml:space="preserve">full-stack autonomous airspace ecosystem</w:t>
      </w:r>
      <w:r>
        <w:t xml:space="preserve"> encompassing flight management, airspace control, ground infrastructure, and regulatory compliance — capabilities that collectively address the most significant barriers to scalable commercial drone operations.</w:t>
      </w:r>
    </w:p>
    <w:p>
      <w:pPr>
        <w:spacing w:before="200" w:after="200"/>
        <w:jc w:val="center"/>
      </w:pPr>
      <w:r>
        <w:t xml:space="preserve">Failed to fetch picture</w:t>
      </w:r>
    </w:p>
    <w:p>
      <w:pPr>
        <w:pStyle w:val="Heading3"/>
        <w:keepNext/>
        <w:keepLines/>
        <w:spacing w:before="180" w:after="90" w:line="240"/>
        <w:rPr>
          <w:color w:val="0a0a0a"/>
        </w:rPr>
      </w:pPr>
      <w:bookmarkStart w:name="section_2d1a42d5" w:id="1"/>
      <w:r>
        <w:rPr>
          <w:rFonts w:ascii="Inter" w:cs="Inter" w:eastAsia="Inter" w:hAnsi="Inter"/>
          <w:b/>
          <w:bCs/>
          <w:color w:val="0a0a0a"/>
          <w:spacing w:val="-6"/>
        </w:rPr>
        <w:t xml:space="preserve">2.1 ATOMx — Airspace Authority Platform</w:t>
      </w:r>
      <w:bookmarkEnd w:id="1"/>
    </w:p>
    <w:p>
      <w:pPr>
        <w:spacing w:after="200" w:line="276"/>
      </w:pPr>
      <w:r>
        <w:t xml:space="preserve">ATOMx represents DroneUp's most strategically differentiated technology asset. Positioned as a </w:t>
      </w:r>
      <w:r>
        <w:rPr>
          <w:b/>
          <w:bCs/>
        </w:rPr>
        <w:t xml:space="preserve">"full-spectrum airspace control" system</w:t>
      </w:r>
      <w:r>
        <w:t xml:space="preserve"> for regulators and airspace authorities, ATOMx goes significantly beyond traditional UTM (Unmanned Traffic Management) solutions [37][9]:</w:t>
      </w:r>
    </w:p>
    <w:p>
      <w:pPr>
        <w:keepNext/>
        <w:keepLines/>
        <w:spacing w:after="200" w:line="276"/>
      </w:pPr>
      <w:r>
        <w:rPr>
          <w:b/>
          <w:bCs/>
        </w:rPr>
        <w:t xml:space="preserve">Core Differentiation from Standard UTM:</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21"/>
        <w:gridCol w:w="2510"/>
        <w:gridCol w:w="5669"/>
      </w:tblGrid>
      <w:tr>
        <w:trPr>
          <w:tblHeader/>
        </w:trPr>
        <w:tc>
          <w:tcPr>
            <w:tcW w:type="pct" w:w="18.2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Capability</w:t>
            </w:r>
          </w:p>
        </w:tc>
        <w:tc>
          <w:tcPr>
            <w:tcW w:type="pct" w:w="25.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Traditional UTM</w:t>
            </w:r>
          </w:p>
        </w:tc>
        <w:tc>
          <w:tcPr>
            <w:tcW w:type="pct" w:w="56.6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ATOMx</w:t>
            </w:r>
          </w:p>
        </w:tc>
      </w:tr>
      <w:tr>
        <w:trPr>
          <w:cantSplit w:val="false"/>
        </w:trPr>
        <w:tc>
          <w:tcPr>
            <w:tcW w:type="pct" w:w="18.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Scope</w:t>
            </w:r>
          </w:p>
        </w:tc>
        <w:tc>
          <w:tcPr>
            <w:tcW w:type="pct" w:w="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Drone-to-drone deconfliction</w:t>
            </w:r>
          </w:p>
        </w:tc>
        <w:tc>
          <w:tcPr>
            <w:tcW w:type="pct" w:w="56.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Integrated manned + unmanned airspace orchestration</w:t>
            </w:r>
          </w:p>
        </w:tc>
      </w:tr>
      <w:tr>
        <w:trPr>
          <w:cantSplit w:val="false"/>
        </w:trPr>
        <w:tc>
          <w:tcPr>
            <w:tcW w:type="pct" w:w="18.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Priority Management</w:t>
            </w:r>
          </w:p>
        </w:tc>
        <w:tc>
          <w:tcPr>
            <w:tcW w:type="pct" w:w="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Basic rule-based routing</w:t>
            </w:r>
          </w:p>
        </w:tc>
        <w:tc>
          <w:tcPr>
            <w:tcW w:type="pct" w:w="56.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Dynamic real-time prioritization (emergency &gt; commercial &gt; recreational)</w:t>
            </w:r>
          </w:p>
        </w:tc>
      </w:tr>
      <w:tr>
        <w:trPr>
          <w:cantSplit w:val="false"/>
        </w:trPr>
        <w:tc>
          <w:tcPr>
            <w:tcW w:type="pct" w:w="18.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Airspace Users</w:t>
            </w:r>
          </w:p>
        </w:tc>
        <w:tc>
          <w:tcPr>
            <w:tcW w:type="pct" w:w="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UAS operators only</w:t>
            </w:r>
          </w:p>
        </w:tc>
        <w:tc>
          <w:tcPr>
            <w:tcW w:type="pct" w:w="56.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All low-altitude airspace stakeholders (drones, helicopters, air taxis, counter-UAS)</w:t>
            </w:r>
          </w:p>
        </w:tc>
      </w:tr>
      <w:tr>
        <w:trPr>
          <w:cantSplit w:val="false"/>
        </w:trPr>
        <w:tc>
          <w:tcPr>
            <w:tcW w:type="pct" w:w="18.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Intelligence</w:t>
            </w:r>
          </w:p>
        </w:tc>
        <w:tc>
          <w:tcPr>
            <w:tcW w:type="pct" w:w="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Compliance checking</w:t>
            </w:r>
          </w:p>
        </w:tc>
        <w:tc>
          <w:tcPr>
            <w:tcW w:type="pct" w:w="56.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AI-driven traffic flow optimization and threat detection</w:t>
            </w:r>
          </w:p>
        </w:tc>
      </w:tr>
      <w:tr>
        <w:trPr>
          <w:cantSplit w:val="false"/>
        </w:trPr>
        <w:tc>
          <w:tcPr>
            <w:tcW w:type="pct" w:w="18.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Authority Level</w:t>
            </w:r>
          </w:p>
        </w:tc>
        <w:tc>
          <w:tcPr>
            <w:tcW w:type="pct" w:w="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Operator tool</w:t>
            </w:r>
          </w:p>
        </w:tc>
        <w:tc>
          <w:tcPr>
            <w:tcW w:type="pct" w:w="56.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Sovereign airspace control layer for national/regional authorities</w:t>
            </w:r>
          </w:p>
        </w:tc>
      </w:tr>
    </w:tbl>
    <w:p>
      <w:pPr>
        <w:spacing w:after="200"/>
      </w:pPr>
    </w:p>
    <w:p>
      <w:pPr>
        <w:spacing w:after="200" w:line="276"/>
      </w:pPr>
      <w:r>
        <w:t xml:space="preserve">ATOMx is built on the foundation of </w:t>
      </w:r>
      <w:r>
        <w:rPr>
          <w:b/>
          <w:bCs/>
        </w:rPr>
        <w:t xml:space="preserve">AirMap's UTM technology</w:t>
      </w:r>
      <w:r>
        <w:t xml:space="preserve">, which DroneUp acquired in December 2021. AirMap processed approximately 100,000 daily flights globally at the time of acquisition and maintained deployments across North America, Europe, Southeast Asia, and Australia — including a fully operational UTM in Switzerland [70][72][75]. Following the acquisition, DroneUp repositioned AirMap's technology from a consumer-facing app to an enterprise and government infrastructure platform, discontinuing the public LAANC (Low Altitude Authorization and Notification Capability) service to focus resources on large-scale commercial and governmental applications [71].</w:t>
      </w:r>
    </w:p>
    <w:p>
      <w:pPr>
        <w:spacing w:after="200" w:line="276"/>
      </w:pPr>
      <w:r>
        <w:rPr>
          <w:b/>
          <w:bCs/>
        </w:rPr>
        <w:t xml:space="preserve">Strategic Value to Walmart:</w:t>
      </w:r>
      <w:r>
        <w:t xml:space="preserve"> ATOMx addresses a capability gap that neither Wing nor Zipline can fill for Walmart. Both Wing and Zipline operate </w:t>
      </w:r>
      <w:r>
        <w:rPr>
          <w:b/>
          <w:bCs/>
        </w:rPr>
        <w:t xml:space="preserve">proprietary, closed airspace management systems</w:t>
      </w:r>
      <w:r>
        <w:t xml:space="preserve"> designed exclusively for their own operations [F-2]. Acquiring ATOMx would give Walmart an </w:t>
      </w:r>
      <w:r>
        <w:rPr>
          <w:b/>
          <w:bCs/>
        </w:rPr>
        <w:t xml:space="preserve">independent airspace orchestration layer</w:t>
      </w:r>
      <w:r>
        <w:t xml:space="preserve"> capable of coordinating flights across multiple drone operators — including Wing, Zipline, and Walmart-owned fleets — from a unified command interface.</w:t>
      </w:r>
    </w:p>
    <w:p>
      <w:pPr>
        <w:pStyle w:val="Heading3"/>
        <w:keepNext/>
        <w:keepLines/>
        <w:spacing w:before="180" w:after="90" w:line="240"/>
        <w:rPr>
          <w:color w:val="0a0a0a"/>
        </w:rPr>
      </w:pPr>
      <w:bookmarkStart w:name="section_72fd84c3" w:id="1"/>
      <w:r>
        <w:rPr>
          <w:rFonts w:ascii="Inter" w:cs="Inter" w:eastAsia="Inter" w:hAnsi="Inter"/>
          <w:b/>
          <w:bCs/>
          <w:color w:val="0a0a0a"/>
          <w:spacing w:val="-6"/>
        </w:rPr>
        <w:t xml:space="preserve">2.2 Uncrew — Operations Management Platform</w:t>
      </w:r>
      <w:bookmarkEnd w:id="1"/>
    </w:p>
    <w:p>
      <w:pPr>
        <w:spacing w:after="200" w:line="276"/>
      </w:pPr>
      <w:r>
        <w:t xml:space="preserve">Uncrew is DroneUp's </w:t>
      </w:r>
      <w:r>
        <w:rPr>
          <w:b/>
          <w:bCs/>
        </w:rPr>
        <w:t xml:space="preserve">AI-driven airspace integration and operations platform</w:t>
      </w:r>
      <w:r>
        <w:t xml:space="preserve"> designed for defense, public safety, and enterprise operators [9][37]. Key capabilities include:</w:t>
      </w:r>
    </w:p>
    <w:p>
      <w:pPr>
        <w:pStyle w:val="ListParagraph"/>
        <w:numPr>
          <w:ilvl w:val="0"/>
          <w:numId w:val="1"/>
        </w:numPr>
        <w:spacing w:after="200" w:line="276"/>
        <w:ind w:left="520" w:hanging="360"/>
      </w:pPr>
      <w:r>
        <w:rPr>
          <w:b/>
          <w:bCs/>
        </w:rPr>
        <w:t xml:space="preserve">Autonomous BVLOS Operations:</w:t>
      </w:r>
      <w:r>
        <w:t xml:space="preserve"> Extends mission range while reducing human oversight requirements through AI-managed flight execution and real-time route adjustment</w:t>
      </w:r>
    </w:p>
    <w:p>
      <w:pPr>
        <w:pStyle w:val="ListParagraph"/>
        <w:numPr>
          <w:ilvl w:val="0"/>
          <w:numId w:val="1"/>
        </w:numPr>
        <w:spacing w:after="200" w:line="276"/>
        <w:ind w:left="520" w:hanging="360"/>
      </w:pPr>
      <w:r>
        <w:rPr>
          <w:b/>
          <w:bCs/>
        </w:rPr>
        <w:t xml:space="preserve">M:N Operations (Multi-Operator, Multi-Aircraft):</w:t>
      </w:r>
      <w:r>
        <w:t xml:space="preserve"> Enables a single operator to manage multiple drones simultaneously — a critical capability for achieving the cost reduction needed to make drone delivery economically viable at scale</w:t>
      </w:r>
    </w:p>
    <w:p>
      <w:pPr>
        <w:pStyle w:val="ListParagraph"/>
        <w:numPr>
          <w:ilvl w:val="0"/>
          <w:numId w:val="1"/>
        </w:numPr>
        <w:spacing w:after="200" w:line="276"/>
        <w:ind w:left="520" w:hanging="360"/>
      </w:pPr>
      <w:r>
        <w:rPr>
          <w:b/>
          <w:bCs/>
        </w:rPr>
        <w:t xml:space="preserve">Dynamic Airspace Deconfliction:</w:t>
      </w:r>
      <w:r>
        <w:t xml:space="preserve"> Real-time conflict resolution between manned and unmanned aircraft, not just drone-to-drone separation</w:t>
      </w:r>
    </w:p>
    <w:p>
      <w:pPr>
        <w:pStyle w:val="ListParagraph"/>
        <w:numPr>
          <w:ilvl w:val="0"/>
          <w:numId w:val="1"/>
        </w:numPr>
        <w:spacing w:after="200" w:line="276"/>
        <w:ind w:left="520" w:hanging="360"/>
      </w:pPr>
      <w:r>
        <w:rPr>
          <w:b/>
          <w:bCs/>
        </w:rPr>
        <w:t xml:space="preserve">Cyber-Hardened Security:</w:t>
      </w:r>
      <w:r>
        <w:t xml:space="preserve"> Protection against electronic warfare, GPS jamming/spoofing, and cybersecurity threats — capabilities derived from DroneUp's defense and government work</w:t>
      </w:r>
    </w:p>
    <w:p>
      <w:pPr>
        <w:pStyle w:val="ListParagraph"/>
        <w:numPr>
          <w:ilvl w:val="0"/>
          <w:numId w:val="1"/>
        </w:numPr>
        <w:spacing w:after="200" w:line="276"/>
        <w:ind w:left="520" w:hanging="360"/>
      </w:pPr>
      <w:r>
        <w:rPr>
          <w:b/>
          <w:bCs/>
        </w:rPr>
        <w:t xml:space="preserve">Resilient Multi-Network Communications:</w:t>
      </w:r>
      <w:r>
        <w:t xml:space="preserve"> SATCOM, LTE/5G, and secure mesh networking for operational continuity in diverse environments</w:t>
      </w:r>
    </w:p>
    <w:p>
      <w:pPr>
        <w:spacing w:after="200" w:line="276"/>
      </w:pPr>
      <w:r>
        <w:rPr>
          <w:b/>
          <w:bCs/>
        </w:rPr>
        <w:t xml:space="preserve">Strategic Value to Walmart:</w:t>
      </w:r>
      <w:r>
        <w:t xml:space="preserve"> Uncrew's M:N operations capability directly addresses the largest single driver of DroneUp's $30/delivery cost — </w:t>
      </w:r>
      <w:r>
        <w:rPr>
          <w:b/>
          <w:bCs/>
        </w:rPr>
        <w:t xml:space="preserve">labor.</w:t>
      </w:r>
      <w:r>
        <w:t xml:space="preserve"> Under Part 107 (visual line-of-sight), each drone flight requires dedicated pilot oversight. M:N operations under Part 135 enable one operator to manage 5–10+ drones simultaneously, potentially reducing per-delivery labor costs by 80%+ [F-2][65].</w:t>
      </w:r>
    </w:p>
    <w:p>
      <w:pPr>
        <w:pStyle w:val="Heading3"/>
        <w:keepNext/>
        <w:keepLines/>
        <w:spacing w:before="180" w:after="90" w:line="240"/>
        <w:rPr>
          <w:color w:val="0a0a0a"/>
        </w:rPr>
      </w:pPr>
      <w:bookmarkStart w:name="section_54da6daa" w:id="1"/>
      <w:r>
        <w:rPr>
          <w:rFonts w:ascii="Inter" w:cs="Inter" w:eastAsia="Inter" w:hAnsi="Inter"/>
          <w:b/>
          <w:bCs/>
          <w:color w:val="0a0a0a"/>
          <w:spacing w:val="-6"/>
        </w:rPr>
        <w:t xml:space="preserve">2.3 DBX Ground Infrastructure</w:t>
      </w:r>
      <w:bookmarkEnd w:id="1"/>
    </w:p>
    <w:p>
      <w:pPr>
        <w:spacing w:after="200" w:line="276"/>
      </w:pPr>
      <w:r>
        <w:t xml:space="preserve">DroneUp's </w:t>
      </w:r>
      <w:r>
        <w:rPr>
          <w:b/>
          <w:bCs/>
        </w:rPr>
        <w:t xml:space="preserve">DBX system</w:t>
      </w:r>
      <w:r>
        <w:t xml:space="preserve"> represents an often-overlooked but strategically important component of the autonomous delivery stack [38][66]:</w:t>
      </w:r>
    </w:p>
    <w:p>
      <w:pPr>
        <w:pStyle w:val="ListParagraph"/>
        <w:numPr>
          <w:ilvl w:val="0"/>
          <w:numId w:val="1"/>
        </w:numPr>
        <w:spacing w:after="200" w:line="276"/>
        <w:ind w:left="520" w:hanging="360"/>
      </w:pPr>
      <w:r>
        <w:rPr>
          <w:b/>
          <w:bCs/>
        </w:rPr>
        <w:t xml:space="preserve">Automated pickup/drop-off lockers</w:t>
      </w:r>
      <w:r>
        <w:t xml:space="preserve"> with climate control for temperature-sensitive items (groceries, pharmaceuticals)</w:t>
      </w:r>
    </w:p>
    <w:p>
      <w:pPr>
        <w:pStyle w:val="ListParagraph"/>
        <w:numPr>
          <w:ilvl w:val="0"/>
          <w:numId w:val="1"/>
        </w:numPr>
        <w:spacing w:after="200" w:line="276"/>
        <w:ind w:left="520" w:hanging="360"/>
      </w:pPr>
      <w:r>
        <w:rPr>
          <w:b/>
          <w:bCs/>
        </w:rPr>
        <w:t xml:space="preserve">Autonomous drone docking</w:t>
      </w:r>
      <w:r>
        <w:t xml:space="preserve"> — drones land, deposit packages, and recharge without human intervention</w:t>
      </w:r>
    </w:p>
    <w:p>
      <w:pPr>
        <w:pStyle w:val="ListParagraph"/>
        <w:numPr>
          <w:ilvl w:val="0"/>
          <w:numId w:val="1"/>
        </w:numPr>
        <w:spacing w:after="200" w:line="276"/>
        <w:ind w:left="520" w:hanging="360"/>
      </w:pPr>
      <w:r>
        <w:rPr>
          <w:b/>
          <w:bCs/>
        </w:rPr>
        <w:t xml:space="preserve">Reverse logistics capability</w:t>
      </w:r>
      <w:r>
        <w:t xml:space="preserve"> — handles returns, solving the "porch piracy" problem and enabling two-way delivery workflows</w:t>
      </w:r>
    </w:p>
    <w:p>
      <w:pPr>
        <w:pStyle w:val="ListParagraph"/>
        <w:numPr>
          <w:ilvl w:val="0"/>
          <w:numId w:val="1"/>
        </w:numPr>
        <w:spacing w:after="200" w:line="276"/>
        <w:ind w:left="520" w:hanging="360"/>
      </w:pPr>
      <w:r>
        <w:rPr>
          <w:b/>
          <w:bCs/>
        </w:rPr>
        <w:t xml:space="preserve">Modular deployment</w:t>
      </w:r>
      <w:r>
        <w:t xml:space="preserve"> — designed for installation at retailers, apartment complexes, and "hard-to-deliver" zones</w:t>
      </w:r>
    </w:p>
    <w:p>
      <w:pPr>
        <w:spacing w:after="200" w:line="276"/>
      </w:pPr>
      <w:r>
        <w:rPr>
          <w:b/>
          <w:bCs/>
        </w:rPr>
        <w:t xml:space="preserve">Strategic Value to Walmart:</w:t>
      </w:r>
      <w:r>
        <w:t xml:space="preserve"> DBX complements Walmart's existing curbside pickup infrastructure and could be deployed at the 4,000+ U.S. store locations as autonomous last-mile fulfillment endpoints. The reverse logistics capability is particularly valuable given Walmart's scale of returns processing [F-1].</w:t>
      </w:r>
    </w:p>
    <w:p>
      <w:pPr>
        <w:pStyle w:val="Heading3"/>
        <w:keepNext/>
        <w:keepLines/>
        <w:spacing w:before="180" w:after="90" w:line="240"/>
        <w:rPr>
          <w:color w:val="0a0a0a"/>
        </w:rPr>
      </w:pPr>
      <w:bookmarkStart w:name="section_8ee16f19" w:id="1"/>
      <w:r>
        <w:rPr>
          <w:rFonts w:ascii="Inter" w:cs="Inter" w:eastAsia="Inter" w:hAnsi="Inter"/>
          <w:b/>
          <w:bCs/>
          <w:color w:val="0a0a0a"/>
          <w:spacing w:val="-6"/>
        </w:rPr>
        <w:t xml:space="preserve">2.4 Drone Aircraft &amp; Delivery Specifications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38"/>
        <w:gridCol w:w="6762"/>
      </w:tblGrid>
      <w:tr>
        <w:trPr>
          <w:tblHeader/>
        </w:trPr>
        <w:tc>
          <w:tcPr>
            <w:tcW w:type="pct" w:w="32.3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Specification</w:t>
            </w:r>
          </w:p>
        </w:tc>
        <w:tc>
          <w:tcPr>
            <w:tcW w:type="pct" w:w="67.6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Detail</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Aircraft Type</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Multirotor VTOL (vertical takeoff and landing)</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Speed</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 mph cruise</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Range</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 miles total (~15-mile service radius)</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Payload</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Up to 10 lbs</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Package Bay</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Internal, weather-protected</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Delivery Method</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Autonomous grasper/winch system for precision drop</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Sensors</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Vertical clearance sensors, detect-and-avoid capability</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Charging</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Onboard charging at DBX stations</w:t>
            </w:r>
          </w:p>
        </w:tc>
      </w:tr>
      <w:tr>
        <w:trPr>
          <w:cantSplit w:val="false"/>
        </w:trPr>
        <w:tc>
          <w:tcPr>
            <w:tcW w:type="pct" w:w="32.3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BVLOS Radius</w:t>
            </w:r>
          </w:p>
        </w:tc>
        <w:tc>
          <w:tcPr>
            <w:tcW w:type="pct" w:w="67.6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 miles (under Part 135 authority) [59][65]</w:t>
            </w:r>
          </w:p>
        </w:tc>
      </w:tr>
    </w:tbl>
    <w:p>
      <w:pPr>
        <w:spacing w:after="200"/>
      </w:pPr>
    </w:p>
    <w:p>
      <w:pPr>
        <w:pStyle w:val="Heading3"/>
        <w:keepNext/>
        <w:keepLines/>
        <w:spacing w:before="180" w:after="90" w:line="240"/>
        <w:rPr>
          <w:color w:val="0a0a0a"/>
        </w:rPr>
      </w:pPr>
      <w:bookmarkStart w:name="section_8ae71f64" w:id="1"/>
      <w:r>
        <w:rPr>
          <w:rFonts w:ascii="Inter" w:cs="Inter" w:eastAsia="Inter" w:hAnsi="Inter"/>
          <w:b/>
          <w:bCs/>
          <w:color w:val="0a0a0a"/>
          <w:spacing w:val="-6"/>
        </w:rPr>
        <w:t xml:space="preserve">2.5 FAA Certifications &amp; Regulatory Positioning</w:t>
      </w:r>
      <w:bookmarkEnd w:id="1"/>
    </w:p>
    <w:p>
      <w:pPr>
        <w:spacing w:after="200" w:line="276"/>
      </w:pPr>
      <w:r>
        <w:t xml:space="preserve">DroneUp holds one of the most comprehensive sets of FAA authorizations among U.S. drone delivery operators:</w:t>
      </w:r>
    </w:p>
    <w:p>
      <w:pPr>
        <w:pStyle w:val="ListParagraph"/>
        <w:numPr>
          <w:ilvl w:val="0"/>
          <w:numId w:val="1"/>
        </w:numPr>
        <w:spacing w:after="200" w:line="276"/>
        <w:ind w:left="520" w:hanging="360"/>
      </w:pPr>
      <w:r>
        <w:rPr>
          <w:b/>
          <w:bCs/>
        </w:rPr>
        <w:t xml:space="preserve">FAA Part 135 Air Carrier Certificate</w:t>
      </w:r>
      <w:r>
        <w:t xml:space="preserve"> (December 2024) — enables commercial transport of third-party property under BVLOS conditions, with operations over populated areas and a ~5-mile delivery radius [59][61][63][65][68]</w:t>
      </w:r>
    </w:p>
    <w:p>
      <w:pPr>
        <w:pStyle w:val="ListParagraph"/>
        <w:numPr>
          <w:ilvl w:val="0"/>
          <w:numId w:val="1"/>
        </w:numPr>
        <w:spacing w:after="200" w:line="276"/>
        <w:ind w:left="520" w:hanging="360"/>
      </w:pPr>
      <w:r>
        <w:rPr>
          <w:b/>
          <w:bCs/>
        </w:rPr>
        <w:t xml:space="preserve">FAA Part 107 Operations</w:t>
      </w:r>
      <w:r>
        <w:t xml:space="preserve"> — standard commercial drone operations</w:t>
      </w:r>
    </w:p>
    <w:p>
      <w:pPr>
        <w:pStyle w:val="ListParagraph"/>
        <w:numPr>
          <w:ilvl w:val="0"/>
          <w:numId w:val="1"/>
        </w:numPr>
        <w:spacing w:after="200" w:line="276"/>
        <w:ind w:left="520" w:hanging="360"/>
      </w:pPr>
      <w:r>
        <w:rPr>
          <w:b/>
          <w:bCs/>
        </w:rPr>
        <w:t xml:space="preserve">BVLOS Waivers</w:t>
      </w:r>
      <w:r>
        <w:t xml:space="preserve"> — operational authority for beyond-visual-line-of-sight flights</w:t>
      </w:r>
    </w:p>
    <w:p>
      <w:pPr>
        <w:pStyle w:val="ListParagraph"/>
        <w:numPr>
          <w:ilvl w:val="0"/>
          <w:numId w:val="1"/>
        </w:numPr>
        <w:spacing w:after="200" w:line="276"/>
        <w:ind w:left="520" w:hanging="360"/>
      </w:pPr>
      <w:r>
        <w:rPr>
          <w:b/>
          <w:bCs/>
        </w:rPr>
        <w:t xml:space="preserve">CTO on FAA ARC</w:t>
      </w:r>
      <w:r>
        <w:t xml:space="preserve"> — John Vernon's participation in the FAA BVLOS Aviation Rulemaking Committee provides direct input into the regulatory framework governing commercial drone operations [F-2]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Regulatory Moat</w:t>
            </w:r>
          </w:p>
          <w:p>
            <w:pPr>
              <w:spacing w:after="0"/>
            </w:pPr>
            <w:r>
              <w:rPr>
                <w:color w:val="4b5563"/>
                <w:sz w:val="20"/>
                <w:szCs w:val="20"/>
              </w:rPr>
              <w:t xml:space="preserve">DroneUp's Part 135 certification is a significant competitive barrier. The certification process requires demonstrating comprehensive safety management systems, operational procedures, and maintenance programs — a multi-year, multi-million-dollar effort that few drone operators have completed. As of 2026, only a handful of U.S. drone companies hold Part 135 authority, making this certification a scarce and defensible asset [65][68].</w:t>
            </w:r>
          </w:p>
        </w:tc>
      </w:tr>
    </w:tbl>
    <w:p>
      <w:pPr>
        <w:spacing w:after="200"/>
      </w:pPr>
    </w:p>
    <w:p>
      <w:pPr>
        <w:pStyle w:val="Heading2"/>
        <w:keepNext/>
        <w:keepLines/>
        <w:spacing w:before="210" w:after="90" w:line="240"/>
        <w:rPr>
          <w:color w:val="0a0a0a"/>
        </w:rPr>
      </w:pPr>
      <w:bookmarkStart w:name="section_d9054601" w:id="1"/>
      <w:r>
        <w:rPr>
          <w:rFonts w:ascii="Inter" w:cs="Inter" w:eastAsia="Inter" w:hAnsi="Inter"/>
          <w:b/>
          <w:bCs/>
          <w:color w:val="0a0a0a"/>
          <w:spacing w:val="-8"/>
        </w:rPr>
        <w:t xml:space="preserve">3. Walmart-DroneUp Relationship: From Partnership to Acquisition Opportunity</w:t>
      </w:r>
      <w:bookmarkEnd w:id="1"/>
    </w:p>
    <w:p>
      <w:pPr>
        <w:spacing w:after="200" w:line="276"/>
      </w:pPr>
      <w:r>
        <w:t xml:space="preserve">Understanding the full arc of the Walmart-DroneUp relationship is essential for evaluating the acquisition thesis. The partnership's rise and fall reveals both the strategic value of DroneUp's capabilities and the operational challenges that Walmart could now address through ownership rather than partnership.</w:t>
      </w:r>
    </w:p>
    <w:p>
      <w:pPr>
        <w:pStyle w:val="Heading3"/>
        <w:keepNext/>
        <w:keepLines/>
        <w:spacing w:before="180" w:after="90" w:line="240"/>
        <w:rPr>
          <w:color w:val="0a0a0a"/>
        </w:rPr>
      </w:pPr>
      <w:bookmarkStart w:name="section_6c70c1b1" w:id="1"/>
      <w:r>
        <w:rPr>
          <w:rFonts w:ascii="Inter" w:cs="Inter" w:eastAsia="Inter" w:hAnsi="Inter"/>
          <w:b/>
          <w:bCs/>
          <w:color w:val="0a0a0a"/>
          <w:spacing w:val="-6"/>
        </w:rPr>
        <w:t xml:space="preserve">3.1 Partnership Timeline &amp; Evolution</w:t>
      </w:r>
      <w:bookmarkEnd w:id="1"/>
    </w:p>
    <w:p>
      <w:pPr>
        <w:keepNext/>
        <w:keepLines/>
        <w:spacing w:after="200" w:line="276"/>
      </w:pPr>
      <w:r>
        <w:rPr>
          <w:b/>
          <w:bCs/>
        </w:rPr>
        <w:t xml:space="preserve">Phase 1: Genesis (2020–2021)</w:t>
      </w:r>
    </w:p>
    <w:p>
      <w:pPr>
        <w:spacing w:after="200" w:line="276"/>
      </w:pPr>
      <w:r>
        <w:t xml:space="preserve">The relationship began when DroneUp partnered with Walmart to deliver COVID-19 self-collection test kits by drone in El Paso, Texas — an urgent, high-visibility use case that demonstrated the speed advantage of drone delivery [22]. The program's success led Walmart to make a strategic equity investment in DroneUp (undisclosed amount) and sign a multi-year exclusive services agreement for last-mile drone delivery from Walmart stores [22][77].</w:t>
      </w:r>
    </w:p>
    <w:p>
      <w:pPr>
        <w:spacing w:after="200" w:line="276"/>
      </w:pPr>
      <w:r>
        <w:t xml:space="preserve">In November 2021, Walmart and DroneUp launched initial drone delivery hubs in </w:t>
      </w:r>
      <w:r>
        <w:rPr>
          <w:b/>
          <w:bCs/>
        </w:rPr>
        <w:t xml:space="preserve">Northwest Arkansas</w:t>
      </w:r>
      <w:r>
        <w:t xml:space="preserve"> (Farmington, Rogers, Bentonville) — deliberately co-located with Walmart's corporate headquarters to facilitate close collaboration and iteration [22].</w:t>
      </w:r>
    </w:p>
    <w:p>
      <w:pPr>
        <w:keepNext/>
        <w:keepLines/>
        <w:spacing w:after="200" w:line="276"/>
      </w:pPr>
      <w:r>
        <w:rPr>
          <w:b/>
          <w:bCs/>
        </w:rPr>
        <w:t xml:space="preserve">Phase 2: Rapid Expansion (2022)</w:t>
      </w:r>
    </w:p>
    <w:p>
      <w:pPr>
        <w:spacing w:after="200" w:line="276"/>
      </w:pPr>
      <w:r>
        <w:t xml:space="preserve">Walmart and DroneUp aggressively scaled the program, expanding to </w:t>
      </w:r>
      <w:r>
        <w:rPr>
          <w:b/>
          <w:bCs/>
        </w:rPr>
        <w:t xml:space="preserve">36 hubs across 7 states</w:t>
      </w:r>
      <w:r>
        <w:t xml:space="preserve"> — Arizona, Arkansas, Florida, Texas, Utah, Virginia, and one additional state [25]. Walmart projected the network could reach </w:t>
      </w:r>
      <w:r>
        <w:rPr>
          <w:b/>
          <w:bCs/>
        </w:rPr>
        <w:t xml:space="preserve">~4 million U.S. households</w:t>
      </w:r>
      <w:r>
        <w:t xml:space="preserve"> and enable </w:t>
      </w:r>
      <w:r>
        <w:rPr>
          <w:b/>
          <w:bCs/>
        </w:rPr>
        <w:t xml:space="preserve">1 million+ packages per year</w:t>
      </w:r>
      <w:r>
        <w:t xml:space="preserve"> by drone [17][19]. The partnership completed </w:t>
      </w:r>
      <w:r>
        <w:rPr>
          <w:b/>
          <w:bCs/>
        </w:rPr>
        <w:t xml:space="preserve">6,000+ deliveries in 2022</w:t>
      </w:r>
      <w:r>
        <w:t xml:space="preserve"> — meaningful but far below the million-package aspiration [25].</w:t>
      </w:r>
    </w:p>
    <w:p>
      <w:pPr>
        <w:keepNext/>
        <w:keepLines/>
        <w:spacing w:after="200" w:line="276"/>
      </w:pPr>
      <w:r>
        <w:rPr>
          <w:b/>
          <w:bCs/>
        </w:rPr>
        <w:t xml:space="preserve">Phase 3: Economic Reality (2023–2024)</w:t>
      </w:r>
    </w:p>
    <w:p>
      <w:pPr>
        <w:spacing w:after="200" w:line="276"/>
      </w:pPr>
      <w:r>
        <w:t xml:space="preserve">The unit economics proved unsustainable at scale. CEO Tom Walker publicly acknowledged that each delivery cost approximately </w:t>
      </w:r>
      <w:r>
        <w:rPr>
          <w:b/>
          <w:bCs/>
        </w:rPr>
        <w:t xml:space="preserve">$30</w:t>
      </w:r>
      <w:r>
        <w:t xml:space="preserve"> — roughly 7.5× the company's sub-$7 target and far above the $3.99 delivery fee charged to customers [33][34][35][36]. The gap reflected several structural challenges:</w:t>
      </w:r>
    </w:p>
    <w:p>
      <w:pPr>
        <w:pStyle w:val="ListParagraph"/>
        <w:numPr>
          <w:ilvl w:val="0"/>
          <w:numId w:val="1"/>
        </w:numPr>
        <w:spacing w:after="200" w:line="276"/>
        <w:ind w:left="520" w:hanging="360"/>
      </w:pPr>
      <w:r>
        <w:rPr>
          <w:b/>
          <w:bCs/>
        </w:rPr>
        <w:t xml:space="preserve">Labor intensity:</w:t>
      </w:r>
      <w:r>
        <w:t xml:space="preserve"> Part 107 regulations required one certified pilot per active drone, making labor the dominant cost driver</w:t>
      </w:r>
    </w:p>
    <w:p>
      <w:pPr>
        <w:pStyle w:val="ListParagraph"/>
        <w:numPr>
          <w:ilvl w:val="0"/>
          <w:numId w:val="1"/>
        </w:numPr>
        <w:spacing w:after="200" w:line="276"/>
        <w:ind w:left="520" w:hanging="360"/>
      </w:pPr>
      <w:r>
        <w:rPr>
          <w:b/>
          <w:bCs/>
        </w:rPr>
        <w:t xml:space="preserve">Low throughput:</w:t>
      </w:r>
      <w:r>
        <w:t xml:space="preserve"> Limited operating hours (8 AM–8 PM), weather constraints, and regulatory restrictions constrained deliveries per hub per day</w:t>
      </w:r>
    </w:p>
    <w:p>
      <w:pPr>
        <w:pStyle w:val="ListParagraph"/>
        <w:numPr>
          <w:ilvl w:val="0"/>
          <w:numId w:val="1"/>
        </w:numPr>
        <w:spacing w:after="200" w:line="276"/>
        <w:ind w:left="520" w:hanging="360"/>
      </w:pPr>
      <w:r>
        <w:rPr>
          <w:b/>
          <w:bCs/>
        </w:rPr>
        <w:t xml:space="preserve">Payload limitations:</w:t>
      </w:r>
      <w:r>
        <w:t xml:space="preserve"> Sub-5 lb payloads restricted the addressable product catalog, limiting average order value</w:t>
      </w:r>
    </w:p>
    <w:p>
      <w:pPr>
        <w:pStyle w:val="ListParagraph"/>
        <w:numPr>
          <w:ilvl w:val="0"/>
          <w:numId w:val="1"/>
        </w:numPr>
        <w:spacing w:after="200" w:line="276"/>
        <w:ind w:left="520" w:hanging="360"/>
      </w:pPr>
      <w:r>
        <w:rPr>
          <w:b/>
          <w:bCs/>
        </w:rPr>
        <w:t xml:space="preserve">Regulatory overhead:</w:t>
      </w:r>
      <w:r>
        <w:t xml:space="preserve"> Visual line-of-sight requirements demanded additional ground observers, further inflating per-flight costs</w:t>
      </w:r>
    </w:p>
    <w:p>
      <w:pPr>
        <w:keepNext/>
        <w:keepLines/>
        <w:spacing w:after="200" w:line="276"/>
      </w:pPr>
      <w:r>
        <w:rPr>
          <w:b/>
          <w:bCs/>
        </w:rPr>
        <w:t xml:space="preserve">Phase 4: Contraction (August 2024)</w:t>
      </w:r>
    </w:p>
    <w:p>
      <w:pPr>
        <w:spacing w:after="200" w:line="276"/>
      </w:pPr>
      <w:r>
        <w:t xml:space="preserve">In August 2024, DroneUp closed </w:t>
      </w:r>
      <w:r>
        <w:rPr>
          <w:b/>
          <w:bCs/>
        </w:rPr>
        <w:t xml:space="preserve">18 Walmart delivery hubs</w:t>
      </w:r>
      <w:r>
        <w:t xml:space="preserve"> across three states — Phoenix (AZ), Salt Lake City (UT), and Tampa (FL) — and reduced its workforce by </w:t>
      </w:r>
      <w:r>
        <w:rPr>
          <w:b/>
          <w:bCs/>
        </w:rPr>
        <w:t xml:space="preserve">~17% (~70 employees)</w:t>
      </w:r>
      <w:r>
        <w:t xml:space="preserve"> [33][34][35][36]. The remaining </w:t>
      </w:r>
      <w:r>
        <w:rPr>
          <w:b/>
          <w:bCs/>
        </w:rPr>
        <w:t xml:space="preserve">15 hubs</w:t>
      </w:r>
      <w:r>
        <w:t xml:space="preserve"> concentrated in:</w:t>
      </w:r>
    </w:p>
    <w:p>
      <w:pPr>
        <w:pStyle w:val="ListParagraph"/>
        <w:numPr>
          <w:ilvl w:val="0"/>
          <w:numId w:val="1"/>
        </w:numPr>
        <w:spacing w:after="200" w:line="276"/>
        <w:ind w:left="520" w:hanging="360"/>
      </w:pPr>
      <w:r>
        <w:rPr>
          <w:b/>
          <w:bCs/>
        </w:rPr>
        <w:t xml:space="preserve">11 stores in Dallas–Fort Worth</w:t>
      </w:r>
      <w:r>
        <w:t xml:space="preserve"> (Dallas, Plano, Murphy, Richardson, Mesquite, Rowlett, The Colony, Garland)</w:t>
      </w:r>
    </w:p>
    <w:p>
      <w:pPr>
        <w:pStyle w:val="ListParagraph"/>
        <w:numPr>
          <w:ilvl w:val="0"/>
          <w:numId w:val="1"/>
        </w:numPr>
        <w:spacing w:after="200" w:line="276"/>
        <w:ind w:left="520" w:hanging="360"/>
      </w:pPr>
      <w:r>
        <w:rPr>
          <w:b/>
          <w:bCs/>
        </w:rPr>
        <w:t xml:space="preserve">3 stores in Northwest Arkansas</w:t>
      </w:r>
    </w:p>
    <w:p>
      <w:pPr>
        <w:pStyle w:val="ListParagraph"/>
        <w:numPr>
          <w:ilvl w:val="0"/>
          <w:numId w:val="1"/>
        </w:numPr>
        <w:spacing w:after="200" w:line="276"/>
        <w:ind w:left="520" w:hanging="360"/>
      </w:pPr>
      <w:r>
        <w:rPr>
          <w:b/>
          <w:bCs/>
        </w:rPr>
        <w:t xml:space="preserve">1 store in Virginia Beach</w:t>
      </w:r>
      <w:r>
        <w:t xml:space="preserve"> (near DroneUp HQ) [16][28]</w:t>
      </w:r>
    </w:p>
    <w:p>
      <w:pPr>
        <w:spacing w:after="200" w:line="276"/>
      </w:pPr>
      <w:r>
        <w:t xml:space="preserve">Walker told Axios the model was </w:t>
      </w:r>
      <w:r>
        <w:rPr>
          <w:b/>
          <w:bCs/>
        </w:rPr>
        <w:t xml:space="preserve">"not sustainable at the current cost structure"</w:t>
      </w:r>
      <w:r>
        <w:t xml:space="preserve"> [31][33], and DroneUp signaled its intent to prove viability in DFW before expanding further.</w:t>
      </w:r>
    </w:p>
    <w:p>
      <w:pPr>
        <w:keepNext/>
        <w:keepLines/>
        <w:spacing w:after="200" w:line="276"/>
      </w:pPr>
      <w:r>
        <w:rPr>
          <w:b/>
          <w:bCs/>
        </w:rPr>
        <w:t xml:space="preserve">Phase 5: Termination (December 2024)</w:t>
      </w:r>
    </w:p>
    <w:p>
      <w:pPr>
        <w:spacing w:after="200" w:line="276"/>
      </w:pPr>
      <w:r>
        <w:t xml:space="preserve">By year-end 2024, the contract formally ended. DroneUp stated that "our contract and joint operations have concluded" [31], and Walmart confirmed it was </w:t>
      </w:r>
      <w:r>
        <w:rPr>
          <w:b/>
          <w:bCs/>
        </w:rPr>
        <w:t xml:space="preserve">"no longer a stakeholder"</w:t>
      </w:r>
      <w:r>
        <w:t xml:space="preserve"> — having divested both its equity position and its board seat [31][62][67]. DroneUp indicated it would "apply the lessons learned" to future operations, while Walmart accelerated its pivot to Wing and Zipline [29][31].</w:t>
      </w:r>
    </w:p>
    <w:p>
      <w:pPr>
        <w:pStyle w:val="Heading3"/>
        <w:keepNext/>
        <w:keepLines/>
        <w:spacing w:before="180" w:after="90" w:line="240"/>
        <w:rPr>
          <w:color w:val="0a0a0a"/>
        </w:rPr>
      </w:pPr>
      <w:bookmarkStart w:name="section_204bcbf" w:id="1"/>
      <w:r>
        <w:rPr>
          <w:rFonts w:ascii="Inter" w:cs="Inter" w:eastAsia="Inter" w:hAnsi="Inter"/>
          <w:b/>
          <w:bCs/>
          <w:color w:val="0a0a0a"/>
          <w:spacing w:val="-6"/>
        </w:rPr>
        <w:t xml:space="preserve">3.2 Post-Breakup Dynamics</w:t>
      </w:r>
      <w:bookmarkEnd w:id="1"/>
    </w:p>
    <w:p>
      <w:pPr>
        <w:spacing w:after="200" w:line="276"/>
      </w:pPr>
      <w:r>
        <w:t xml:space="preserve">The partnership's end created an asymmetric strategic landscape: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trPr>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Walmart's Position</w:t>
            </w:r>
          </w:p>
          <w:p>
            <w:pPr>
              <w:spacing w:after="100"/>
            </w:pPr>
            <w:r>
              <w:rPr>
                <w:b/>
                <w:bCs/>
                <w:color w:val="0a0a0a"/>
                <w:sz w:val="16"/>
                <w:szCs w:val="16"/>
              </w:rPr>
              <w:t xml:space="preserve">Advantages Retained:</w:t>
            </w:r>
          </w:p>
          <w:p>
            <w:pPr>
              <w:pStyle w:val="ListParagraph"/>
              <w:numPr>
                <w:ilvl w:val="0"/>
                <w:numId w:val="1"/>
              </w:numPr>
              <w:spacing w:after="80"/>
              <w:ind w:left="520" w:hanging="360"/>
            </w:pPr>
            <w:r>
              <w:rPr>
                <w:color w:val="2d2d2d"/>
                <w:sz w:val="16"/>
                <w:szCs w:val="16"/>
              </w:rPr>
              <w:t xml:space="preserve">Drone delivery program continues via Wing and Zipline</w:t>
            </w:r>
          </w:p>
          <w:p>
            <w:pPr>
              <w:pStyle w:val="ListParagraph"/>
              <w:numPr>
                <w:ilvl w:val="0"/>
                <w:numId w:val="1"/>
              </w:numPr>
              <w:spacing w:after="80"/>
              <w:ind w:left="520" w:hanging="360"/>
            </w:pPr>
            <w:r>
              <w:rPr>
                <w:color w:val="2d2d2d"/>
                <w:sz w:val="16"/>
                <w:szCs w:val="16"/>
              </w:rPr>
              <w:t xml:space="preserve">June 2025: Wing expansion to 100+ Supercenters [26]</w:t>
            </w:r>
          </w:p>
          <w:p>
            <w:pPr>
              <w:pStyle w:val="ListParagraph"/>
              <w:numPr>
                <w:ilvl w:val="0"/>
                <w:numId w:val="1"/>
              </w:numPr>
              <w:spacing w:after="80"/>
              <w:ind w:left="520" w:hanging="360"/>
            </w:pPr>
            <w:r>
              <w:rPr>
                <w:color w:val="2d2d2d"/>
                <w:sz w:val="16"/>
                <w:szCs w:val="16"/>
              </w:rPr>
              <w:t xml:space="preserve">150,000+ total drone deliveries since 2021 [23]</w:t>
            </w:r>
          </w:p>
          <w:p>
            <w:pPr>
              <w:pStyle w:val="ListParagraph"/>
              <w:numPr>
                <w:ilvl w:val="0"/>
                <w:numId w:val="1"/>
              </w:numPr>
              <w:spacing w:after="80"/>
              <w:ind w:left="520" w:hanging="360"/>
            </w:pPr>
            <w:r>
              <w:rPr>
                <w:color w:val="2d2d2d"/>
                <w:sz w:val="16"/>
                <w:szCs w:val="16"/>
              </w:rPr>
              <w:t xml:space="preserve">No longer exposed to DroneUp's cost overruns</w:t>
            </w:r>
          </w:p>
          <w:p>
            <w:pPr>
              <w:spacing w:after="100"/>
            </w:pPr>
            <w:r>
              <w:rPr>
                <w:b/>
                <w:bCs/>
                <w:color w:val="0a0a0a"/>
                <w:sz w:val="16"/>
                <w:szCs w:val="16"/>
              </w:rPr>
              <w:t xml:space="preserve">Vulnerabilities Created:</w:t>
            </w:r>
          </w:p>
          <w:p>
            <w:pPr>
              <w:pStyle w:val="ListParagraph"/>
              <w:numPr>
                <w:ilvl w:val="0"/>
                <w:numId w:val="1"/>
              </w:numPr>
              <w:spacing w:after="80"/>
              <w:ind w:left="520" w:hanging="360"/>
            </w:pPr>
            <w:r>
              <w:rPr>
                <w:color w:val="2d2d2d"/>
                <w:sz w:val="16"/>
                <w:szCs w:val="16"/>
              </w:rPr>
              <w:t xml:space="preserve">No proprietary drone/UTM technology</w:t>
            </w:r>
          </w:p>
          <w:p>
            <w:pPr>
              <w:pStyle w:val="ListParagraph"/>
              <w:numPr>
                <w:ilvl w:val="0"/>
                <w:numId w:val="1"/>
              </w:numPr>
              <w:spacing w:after="80"/>
              <w:ind w:left="520" w:hanging="360"/>
            </w:pPr>
            <w:r>
              <w:rPr>
                <w:color w:val="2d2d2d"/>
                <w:sz w:val="16"/>
                <w:szCs w:val="16"/>
              </w:rPr>
              <w:t xml:space="preserve">Complete dependency on Wing (Alphabet) and Zipline — potential competitors</w:t>
            </w:r>
          </w:p>
          <w:p>
            <w:pPr>
              <w:pStyle w:val="ListParagraph"/>
              <w:numPr>
                <w:ilvl w:val="0"/>
                <w:numId w:val="1"/>
              </w:numPr>
              <w:spacing w:after="80"/>
              <w:ind w:left="520" w:hanging="360"/>
            </w:pPr>
            <w:r>
              <w:rPr>
                <w:color w:val="2d2d2d"/>
                <w:sz w:val="16"/>
                <w:szCs w:val="16"/>
              </w:rPr>
              <w:t xml:space="preserve">No control over technology roadmap, cost curve, or customer experience</w:t>
            </w:r>
          </w:p>
          <w:p>
            <w:pPr>
              <w:pStyle w:val="ListParagraph"/>
              <w:numPr>
                <w:ilvl w:val="0"/>
                <w:numId w:val="1"/>
              </w:numPr>
              <w:spacing w:after="80"/>
              <w:ind w:left="520" w:hanging="360"/>
            </w:pPr>
            <w:r>
              <w:rPr>
                <w:color w:val="2d2d2d"/>
                <w:sz w:val="16"/>
                <w:szCs w:val="16"/>
              </w:rPr>
              <w:t xml:space="preserve">Wing and Zipline serve multiple retailers — no exclusivity guarantee</w:t>
            </w:r>
          </w:p>
          <w:p>
            <w:pPr>
              <w:pStyle w:val="ListParagraph"/>
              <w:numPr>
                <w:ilvl w:val="0"/>
                <w:numId w:val="1"/>
              </w:numPr>
              <w:spacing w:after="80"/>
              <w:ind w:left="520" w:hanging="360"/>
            </w:pPr>
            <w:r>
              <w:rPr>
                <w:color w:val="2d2d2d"/>
                <w:sz w:val="16"/>
                <w:szCs w:val="16"/>
              </w:rPr>
              <w:t xml:space="preserve">Amazon builds Prime Air in-house, controlling its full stack [F-1]</w:t>
            </w:r>
          </w:p>
        </w:tc>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DroneUp's Position</w:t>
            </w:r>
          </w:p>
          <w:p>
            <w:pPr>
              <w:spacing w:after="100"/>
            </w:pPr>
            <w:r>
              <w:rPr>
                <w:b/>
                <w:bCs/>
                <w:color w:val="0a0a0a"/>
                <w:sz w:val="16"/>
                <w:szCs w:val="16"/>
              </w:rPr>
              <w:t xml:space="preserve">Advantages Retained:</w:t>
            </w:r>
          </w:p>
          <w:p>
            <w:pPr>
              <w:pStyle w:val="ListParagraph"/>
              <w:numPr>
                <w:ilvl w:val="0"/>
                <w:numId w:val="1"/>
              </w:numPr>
              <w:spacing w:after="80"/>
              <w:ind w:left="520" w:hanging="360"/>
            </w:pPr>
            <w:r>
              <w:rPr>
                <w:color w:val="2d2d2d"/>
                <w:sz w:val="16"/>
                <w:szCs w:val="16"/>
              </w:rPr>
              <w:t xml:space="preserve">FAA Part 135 certification (December 2024) [59]</w:t>
            </w:r>
          </w:p>
          <w:p>
            <w:pPr>
              <w:pStyle w:val="ListParagraph"/>
              <w:numPr>
                <w:ilvl w:val="0"/>
                <w:numId w:val="1"/>
              </w:numPr>
              <w:spacing w:after="80"/>
              <w:ind w:left="520" w:hanging="360"/>
            </w:pPr>
            <w:r>
              <w:rPr>
                <w:color w:val="2d2d2d"/>
                <w:sz w:val="16"/>
                <w:szCs w:val="16"/>
              </w:rPr>
              <w:t xml:space="preserve">ATOMx + Uncrew technology platforms</w:t>
            </w:r>
          </w:p>
          <w:p>
            <w:pPr>
              <w:pStyle w:val="ListParagraph"/>
              <w:numPr>
                <w:ilvl w:val="0"/>
                <w:numId w:val="1"/>
              </w:numPr>
              <w:spacing w:after="80"/>
              <w:ind w:left="520" w:hanging="360"/>
            </w:pPr>
            <w:r>
              <w:rPr>
                <w:color w:val="2d2d2d"/>
                <w:sz w:val="16"/>
                <w:szCs w:val="16"/>
              </w:rPr>
              <w:t xml:space="preserve">AirMap UTM acquisition fully integrated</w:t>
            </w:r>
          </w:p>
          <w:p>
            <w:pPr>
              <w:pStyle w:val="ListParagraph"/>
              <w:numPr>
                <w:ilvl w:val="0"/>
                <w:numId w:val="1"/>
              </w:numPr>
              <w:spacing w:after="80"/>
              <w:ind w:left="520" w:hanging="360"/>
            </w:pPr>
            <w:r>
              <w:rPr>
                <w:color w:val="2d2d2d"/>
                <w:sz w:val="16"/>
                <w:szCs w:val="16"/>
              </w:rPr>
              <w:t xml:space="preserve">20,000+ pilot network</w:t>
            </w:r>
          </w:p>
          <w:p>
            <w:pPr>
              <w:pStyle w:val="ListParagraph"/>
              <w:numPr>
                <w:ilvl w:val="0"/>
                <w:numId w:val="1"/>
              </w:numPr>
              <w:spacing w:after="80"/>
              <w:ind w:left="520" w:hanging="360"/>
            </w:pPr>
            <w:r>
              <w:rPr>
                <w:color w:val="2d2d2d"/>
                <w:sz w:val="16"/>
                <w:szCs w:val="16"/>
              </w:rPr>
              <w:t xml:space="preserve">DBX ground infrastructure</w:t>
            </w:r>
          </w:p>
          <w:p>
            <w:pPr>
              <w:pStyle w:val="ListParagraph"/>
              <w:numPr>
                <w:ilvl w:val="0"/>
                <w:numId w:val="1"/>
              </w:numPr>
              <w:spacing w:after="80"/>
              <w:ind w:left="520" w:hanging="360"/>
            </w:pPr>
            <w:r>
              <w:rPr>
                <w:color w:val="2d2d2d"/>
                <w:sz w:val="16"/>
                <w:szCs w:val="16"/>
              </w:rPr>
              <w:t xml:space="preserve">Deep Walmart operational knowledge</w:t>
            </w:r>
          </w:p>
          <w:p>
            <w:pPr>
              <w:spacing w:after="100"/>
            </w:pPr>
            <w:r>
              <w:rPr>
                <w:b/>
                <w:bCs/>
                <w:color w:val="0a0a0a"/>
                <w:sz w:val="16"/>
                <w:szCs w:val="16"/>
              </w:rPr>
              <w:t xml:space="preserve">Vulnerabilities Created:</w:t>
            </w:r>
          </w:p>
          <w:p>
            <w:pPr>
              <w:pStyle w:val="ListParagraph"/>
              <w:numPr>
                <w:ilvl w:val="0"/>
                <w:numId w:val="1"/>
              </w:numPr>
              <w:spacing w:after="80"/>
              <w:ind w:left="520" w:hanging="360"/>
            </w:pPr>
            <w:r>
              <w:rPr>
                <w:color w:val="2d2d2d"/>
                <w:sz w:val="16"/>
                <w:szCs w:val="16"/>
              </w:rPr>
              <w:t xml:space="preserve">Lost anchor customer (~majority of revenue)</w:t>
            </w:r>
          </w:p>
          <w:p>
            <w:pPr>
              <w:pStyle w:val="ListParagraph"/>
              <w:numPr>
                <w:ilvl w:val="0"/>
                <w:numId w:val="1"/>
              </w:numPr>
              <w:spacing w:after="80"/>
              <w:ind w:left="520" w:hanging="360"/>
            </w:pPr>
            <w:r>
              <w:rPr>
                <w:color w:val="2d2d2d"/>
                <w:sz w:val="16"/>
                <w:szCs w:val="16"/>
              </w:rPr>
              <w:t xml:space="preserve">Lost strategic investor and board representation</w:t>
            </w:r>
          </w:p>
          <w:p>
            <w:pPr>
              <w:pStyle w:val="ListParagraph"/>
              <w:numPr>
                <w:ilvl w:val="0"/>
                <w:numId w:val="1"/>
              </w:numPr>
              <w:spacing w:after="80"/>
              <w:ind w:left="520" w:hanging="360"/>
            </w:pPr>
            <w:r>
              <w:rPr>
                <w:color w:val="2d2d2d"/>
                <w:sz w:val="16"/>
                <w:szCs w:val="16"/>
              </w:rPr>
              <w:t xml:space="preserve">Workforce reduced ~21% from peak (371 → 291)</w:t>
            </w:r>
          </w:p>
          <w:p>
            <w:pPr>
              <w:pStyle w:val="ListParagraph"/>
              <w:numPr>
                <w:ilvl w:val="0"/>
                <w:numId w:val="1"/>
              </w:numPr>
              <w:spacing w:after="80"/>
              <w:ind w:left="520" w:hanging="360"/>
            </w:pPr>
            <w:r>
              <w:rPr>
                <w:color w:val="2d2d2d"/>
                <w:sz w:val="16"/>
                <w:szCs w:val="16"/>
              </w:rPr>
              <w:t xml:space="preserve">No publicly announced replacement customer at scale</w:t>
            </w:r>
          </w:p>
          <w:p>
            <w:pPr>
              <w:pStyle w:val="ListParagraph"/>
              <w:numPr>
                <w:ilvl w:val="0"/>
                <w:numId w:val="1"/>
              </w:numPr>
              <w:spacing w:after="80"/>
              <w:ind w:left="520" w:hanging="360"/>
            </w:pPr>
            <w:r>
              <w:rPr>
                <w:color w:val="2d2d2d"/>
                <w:sz w:val="16"/>
                <w:szCs w:val="16"/>
              </w:rPr>
              <w:t xml:space="preserve">Revenue remains small (~$9M estimated) [1]</w:t>
            </w:r>
          </w:p>
          <w:p>
            <w:pPr>
              <w:pStyle w:val="ListParagraph"/>
              <w:numPr>
                <w:ilvl w:val="0"/>
                <w:numId w:val="1"/>
              </w:numPr>
              <w:spacing w:after="80"/>
              <w:ind w:left="520" w:hanging="360"/>
            </w:pPr>
            <w:r>
              <w:rPr>
                <w:color w:val="2d2d2d"/>
                <w:sz w:val="16"/>
                <w:szCs w:val="16"/>
              </w:rPr>
              <w:t xml:space="preserve">Uncertain go-forward funding trajectory</w:t>
            </w:r>
          </w:p>
        </w:tc>
      </w:tr>
    </w:tbl>
    <w:p>
      <w:pPr>
        <w:spacing w:before="0" w:after="200" w:line="1"/>
      </w:pPr>
    </w:p>
    <w:p>
      <w:pPr>
        <w:pStyle w:val="Heading3"/>
        <w:keepNext/>
        <w:keepLines/>
        <w:spacing w:before="180" w:after="90" w:line="240"/>
        <w:rPr>
          <w:color w:val="0a0a0a"/>
        </w:rPr>
      </w:pPr>
      <w:bookmarkStart w:name="section_7f0a9333" w:id="1"/>
      <w:r>
        <w:rPr>
          <w:rFonts w:ascii="Inter" w:cs="Inter" w:eastAsia="Inter" w:hAnsi="Inter"/>
          <w:b/>
          <w:bCs/>
          <w:color w:val="0a0a0a"/>
          <w:spacing w:val="-6"/>
        </w:rPr>
        <w:t xml:space="preserve">3.3 The Acquisition Window</w:t>
      </w:r>
      <w:bookmarkEnd w:id="1"/>
    </w:p>
    <w:p>
      <w:pPr>
        <w:spacing w:after="200" w:line="276"/>
      </w:pPr>
      <w:r>
        <w:t xml:space="preserve">The current situation creates a </w:t>
      </w:r>
      <w:r>
        <w:rPr>
          <w:b/>
          <w:bCs/>
        </w:rPr>
        <w:t xml:space="preserve">uniquely favorable acquisition window</w:t>
      </w:r>
      <w:r>
        <w:t xml:space="preserve"> for Walmart — one that is likely time-limited [F-2]:</w:t>
      </w:r>
    </w:p>
    <w:p>
      <w:pPr>
        <w:spacing w:after="200" w:line="276"/>
        <w:ind w:left="520" w:hanging="0"/>
      </w:pPr>
      <w:r>
        <w:t xml:space="preserve">1. </w:t>
      </w:r>
      <w:r>
        <w:rPr>
          <w:b/>
          <w:bCs/>
        </w:rPr>
        <w:t xml:space="preserve">Depressed Valuation:</w:t>
      </w:r>
      <w:r>
        <w:t xml:space="preserve"> With total disclosed funding of ~$16.8M, estimated revenue of ~$9M, and the loss of its primary customer and investor, DroneUp is likely acquirable in the </w:t>
      </w:r>
      <w:r>
        <w:rPr>
          <w:b/>
          <w:bCs/>
        </w:rPr>
        <w:t xml:space="preserve">$150–300M range</w:t>
      </w:r>
      <w:r>
        <w:t xml:space="preserve"> — a fraction of what a comparable full-stack operator with UTM capabilities would command at peak [F-2]</w:t>
      </w:r>
    </w:p>
    <w:p>
      <w:pPr>
        <w:spacing w:after="200" w:line="276"/>
        <w:ind w:left="520" w:hanging="0"/>
      </w:pPr>
      <w:r>
        <w:t xml:space="preserve">2. </w:t>
      </w:r>
      <w:r>
        <w:rPr>
          <w:b/>
          <w:bCs/>
        </w:rPr>
        <w:t xml:space="preserve">Limited Alternatives:</w:t>
      </w:r>
      <w:r>
        <w:t xml:space="preserve"> DroneUp's strategic alternatives are constrained. Other major retailers (Amazon, Target, Kroger) either build in-house or partner with Wing/Zipline. DroneUp's best path to scale may require a strategic acquirer with massive physical retail infrastructure — and no retailer matches Walmart's 4,000+ store network</w:t>
      </w:r>
    </w:p>
    <w:p>
      <w:pPr>
        <w:spacing w:after="200" w:line="276"/>
        <w:ind w:left="520" w:hanging="0"/>
      </w:pPr>
      <w:r>
        <w:t xml:space="preserve">3. </w:t>
      </w:r>
      <w:r>
        <w:rPr>
          <w:b/>
          <w:bCs/>
        </w:rPr>
        <w:t xml:space="preserve">Window Narrows with FAA Part 108:</w:t>
      </w:r>
      <w:r>
        <w:t xml:space="preserve"> The FAA's proposed Part 108 BVLOS rules are expected to finalize in </w:t>
      </w:r>
      <w:r>
        <w:rPr>
          <w:b/>
          <w:bCs/>
        </w:rPr>
        <w:t xml:space="preserve">Spring 2026</w:t>
      </w:r>
      <w:r>
        <w:t xml:space="preserve"> [53]. Once standardized BVLOS is universally available, the regulatory barriers that currently limit drone delivery scaling will drop — and DroneUp's Part 135 certification becomes less of a differentiator. More importantly, if DroneUp secures new customers or partners under the new regulatory regime, its valuation could reset significantly higher</w:t>
      </w:r>
    </w:p>
    <w:p>
      <w:pPr>
        <w:spacing w:after="200" w:line="276"/>
        <w:ind w:left="520" w:hanging="0"/>
      </w:pPr>
      <w:r>
        <w:t xml:space="preserve">4. </w:t>
      </w:r>
      <w:r>
        <w:rPr>
          <w:b/>
          <w:bCs/>
        </w:rPr>
        <w:t xml:space="preserve">Institutional Knowledge:</w:t>
      </w:r>
      <w:r>
        <w:t xml:space="preserve"> DroneUp's team spent three years embedded in Walmart's operational ecosystem. This institutional knowledge of Walmart's store layouts, delivery zones, customer demographics, and operational workflows is perishable — it degrades as team members depart and processes evolve</w:t>
      </w:r>
    </w:p>
    <w:p>
      <w:pPr>
        <w:pStyle w:val="Heading2"/>
        <w:keepNext/>
        <w:keepLines/>
        <w:spacing w:before="210" w:after="90" w:line="240"/>
        <w:rPr>
          <w:color w:val="0a0a0a"/>
        </w:rPr>
      </w:pPr>
      <w:bookmarkStart w:name="section_54333e19" w:id="1"/>
      <w:r>
        <w:rPr>
          <w:rFonts w:ascii="Inter" w:cs="Inter" w:eastAsia="Inter" w:hAnsi="Inter"/>
          <w:b/>
          <w:bCs/>
          <w:color w:val="0a0a0a"/>
          <w:spacing w:val="-8"/>
        </w:rPr>
        <w:t xml:space="preserve">4. Strategic Fit Analysis: Value Add to Walmart Operations</w:t>
      </w:r>
      <w:bookmarkEnd w:id="1"/>
    </w:p>
    <w:p>
      <w:pPr>
        <w:pStyle w:val="Heading3"/>
        <w:keepNext/>
        <w:keepLines/>
        <w:spacing w:before="180" w:after="90" w:line="240"/>
        <w:rPr>
          <w:color w:val="0a0a0a"/>
        </w:rPr>
      </w:pPr>
      <w:bookmarkStart w:name="section_f70431c1" w:id="1"/>
      <w:r>
        <w:rPr>
          <w:rFonts w:ascii="Inter" w:cs="Inter" w:eastAsia="Inter" w:hAnsi="Inter"/>
          <w:b/>
          <w:bCs/>
          <w:color w:val="0a0a0a"/>
          <w:spacing w:val="-6"/>
        </w:rPr>
        <w:t xml:space="preserve">4.1 Addressing Walmart's Core Vulnerability</w:t>
      </w:r>
      <w:bookmarkEnd w:id="1"/>
    </w:p>
    <w:p>
      <w:pPr>
        <w:spacing w:after="200" w:line="276"/>
      </w:pPr>
      <w:r>
        <w:t xml:space="preserve">Walmart's competitive playbook identifies drone delivery as its </w:t>
      </w:r>
      <w:r>
        <w:rPr>
          <w:b/>
          <w:bCs/>
        </w:rPr>
        <w:t xml:space="preserve">"single most differentiated competitive weapon against Amazon"</w:t>
      </w:r>
      <w:r>
        <w:t xml:space="preserve"> [F-1]. Yet the current operating model creates a critical strategic vulnerability: </w:t>
      </w:r>
      <w:r>
        <w:rPr>
          <w:b/>
          <w:bCs/>
        </w:rPr>
        <w:t xml:space="preserve">complete dependence on external operators</w:t>
      </w:r>
      <w:r>
        <w:t xml:space="preserve"> — Wing (Alphabet) and Zipline — for a capability deemed essential to winning the last-mile delivery battleground [F-2].</w:t>
      </w:r>
    </w:p>
    <w:p>
      <w:pPr>
        <w:spacing w:after="200" w:line="276"/>
      </w:pPr>
      <w:r>
        <w:t xml:space="preserve">This dependency carries material risks:</w:t>
      </w:r>
    </w:p>
    <w:p>
      <w:pPr>
        <w:pStyle w:val="ListParagraph"/>
        <w:numPr>
          <w:ilvl w:val="0"/>
          <w:numId w:val="1"/>
        </w:numPr>
        <w:spacing w:after="200" w:line="276"/>
        <w:ind w:left="520" w:hanging="360"/>
      </w:pPr>
      <w:r>
        <w:rPr>
          <w:b/>
          <w:bCs/>
        </w:rPr>
        <w:t xml:space="preserve">Alphabet is a potential competitor.</w:t>
      </w:r>
      <w:r>
        <w:t xml:space="preserve"> Wing's parent company (Alphabet/Google) has its own retail, logistics, and advertising ambitions. Providing Wing with privileged access to Walmart's store network, delivery data, and customer behavior patterns creates an information asymmetry that could be exploited [F-2]</w:t>
      </w:r>
    </w:p>
    <w:p>
      <w:pPr>
        <w:pStyle w:val="ListParagraph"/>
        <w:numPr>
          <w:ilvl w:val="0"/>
          <w:numId w:val="1"/>
        </w:numPr>
        <w:spacing w:after="200" w:line="276"/>
        <w:ind w:left="520" w:hanging="360"/>
      </w:pPr>
      <w:r>
        <w:rPr>
          <w:b/>
          <w:bCs/>
        </w:rPr>
        <w:t xml:space="preserve">No cost control.</w:t>
      </w:r>
      <w:r>
        <w:t xml:space="preserve"> Walmart cannot control the per-delivery cost curve when it doesn't own the technology. Wing and Zipline set their own pricing, and Walmart has limited ability to drive cost reduction through engineering or operational improvements</w:t>
      </w:r>
    </w:p>
    <w:p>
      <w:pPr>
        <w:pStyle w:val="ListParagraph"/>
        <w:numPr>
          <w:ilvl w:val="0"/>
          <w:numId w:val="1"/>
        </w:numPr>
        <w:spacing w:after="200" w:line="276"/>
        <w:ind w:left="520" w:hanging="360"/>
      </w:pPr>
      <w:r>
        <w:rPr>
          <w:b/>
          <w:bCs/>
        </w:rPr>
        <w:t xml:space="preserve">No exclusivity.</w:t>
      </w:r>
      <w:r>
        <w:t xml:space="preserve"> Wing and Zipline serve multiple retailers, including potential Walmart competitors. There is no structural barrier preventing these operators from offering identical services to Target, Kroger, or Costco</w:t>
      </w:r>
    </w:p>
    <w:p>
      <w:pPr>
        <w:pStyle w:val="ListParagraph"/>
        <w:numPr>
          <w:ilvl w:val="0"/>
          <w:numId w:val="1"/>
        </w:numPr>
        <w:spacing w:after="200" w:line="276"/>
        <w:ind w:left="520" w:hanging="360"/>
      </w:pPr>
      <w:r>
        <w:rPr>
          <w:b/>
          <w:bCs/>
        </w:rPr>
        <w:t xml:space="preserve">Technology roadmap dependency.</w:t>
      </w:r>
      <w:r>
        <w:t xml:space="preserve"> Walmart's drone capabilities evolve at the pace and direction set by Wing and Zipline engineers — not Walmart's strategic priorities</w:t>
      </w:r>
    </w:p>
    <w:p>
      <w:pPr>
        <w:spacing w:after="200" w:line="276"/>
      </w:pPr>
      <w:r>
        <w:rPr>
          <w:b/>
          <w:bCs/>
        </w:rPr>
        <w:t xml:space="preserve">Amazon's contrasting approach underscores the risk.</w:t>
      </w:r>
      <w:r>
        <w:t xml:space="preserve"> Amazon builds Prime Air entirely in-house, controlling its technology roadmap, cost curve, and customer experience. While Prime Air's current scale is modest (~16,000 deliveries as of February 2026) and its unit economics are worse than DroneUp's (~$63/delivery), Amazon's vertical integration means it captures all learning-curve benefits and can optimize the full stack without third-party constraints [49][53][F-1].</w:t>
      </w:r>
    </w:p>
    <w:p>
      <w:pPr>
        <w:spacing w:before="200" w:after="200"/>
        <w:jc w:val="center"/>
      </w:pPr>
      <w:r>
        <w:t xml:space="preserve">Failed to fetch picture</w:t>
      </w:r>
    </w:p>
    <w:p>
      <w:pPr>
        <w:pStyle w:val="Heading3"/>
        <w:keepNext/>
        <w:keepLines/>
        <w:spacing w:before="180" w:after="90" w:line="240"/>
        <w:rPr>
          <w:color w:val="0a0a0a"/>
        </w:rPr>
      </w:pPr>
      <w:bookmarkStart w:name="section_b5fe987" w:id="1"/>
      <w:r>
        <w:rPr>
          <w:rFonts w:ascii="Inter" w:cs="Inter" w:eastAsia="Inter" w:hAnsi="Inter"/>
          <w:b/>
          <w:bCs/>
          <w:color w:val="0a0a0a"/>
          <w:spacing w:val="-6"/>
        </w:rPr>
        <w:t xml:space="preserve">4.2 Six Strategic Value Drivers</w:t>
      </w:r>
      <w:bookmarkEnd w:id="1"/>
    </w:p>
    <w:p>
      <w:pPr>
        <w:pStyle w:val="Heading4"/>
        <w:keepNext/>
        <w:keepLines/>
        <w:spacing w:before="150" w:after="90" w:line="240"/>
        <w:rPr>
          <w:color w:val="0a0a0a"/>
        </w:rPr>
      </w:pPr>
      <w:bookmarkStart w:name="section_5ea5a415" w:id="1"/>
      <w:r>
        <w:rPr>
          <w:rFonts w:ascii="Inter" w:cs="Inter" w:eastAsia="Inter" w:hAnsi="Inter"/>
          <w:b/>
          <w:bCs/>
          <w:color w:val="0a0a0a"/>
          <w:spacing w:val="-5"/>
        </w:rPr>
        <w:t xml:space="preserve">Value Driver 1: Proprietary UTM as an Orchestration Layer</w:t>
      </w:r>
      <w:bookmarkEnd w:id="1"/>
    </w:p>
    <w:p>
      <w:pPr>
        <w:spacing w:after="200" w:line="276"/>
      </w:pPr>
      <w:r>
        <w:t xml:space="preserve">The ATOMx platform would give Walmart a </w:t>
      </w:r>
      <w:r>
        <w:rPr>
          <w:b/>
          <w:bCs/>
        </w:rPr>
        <w:t xml:space="preserve">neutral, Walmart-owned airspace management layer</w:t>
      </w:r>
      <w:r>
        <w:t xml:space="preserve"> capable of coordinating operations across all drone partners — including Wing, Zipline, and Walmart-owned fleets. This is strategically analogous to a retailer owning its warehouse management system rather than relying on third-party logistics providers to manage inventory [F-2].</w:t>
      </w:r>
    </w:p>
    <w:p>
      <w:pPr>
        <w:spacing w:after="200" w:line="276"/>
      </w:pPr>
      <w:r>
        <w:rPr>
          <w:b/>
          <w:bCs/>
        </w:rPr>
        <w:t xml:space="preserve">Specific application:</w:t>
      </w:r>
      <w:r>
        <w:t xml:space="preserve"> As Walmart expands to 270+ drone locations by 2027 [F-1], coordination complexity will grow exponentially. Multiple drone operators will fly simultaneously in overlapping airspace around Walmart stores. ATOMx provides the orchestration layer to prevent conflicts, optimize routing, and ensure consistent service quality — under Walmart's control.</w:t>
      </w:r>
    </w:p>
    <w:p>
      <w:pPr>
        <w:pStyle w:val="Heading4"/>
        <w:keepNext/>
        <w:keepLines/>
        <w:spacing w:before="150" w:after="90" w:line="240"/>
        <w:rPr>
          <w:color w:val="0a0a0a"/>
        </w:rPr>
      </w:pPr>
      <w:bookmarkStart w:name="section_5aed9e43" w:id="1"/>
      <w:r>
        <w:rPr>
          <w:rFonts w:ascii="Inter" w:cs="Inter" w:eastAsia="Inter" w:hAnsi="Inter"/>
          <w:b/>
          <w:bCs/>
          <w:color w:val="0a0a0a"/>
          <w:spacing w:val="-5"/>
        </w:rPr>
        <w:t xml:space="preserve">Value Driver 2: Cost Curve Ownership</w:t>
      </w:r>
      <w:bookmarkEnd w:id="1"/>
    </w:p>
    <w:p>
      <w:pPr>
        <w:spacing w:after="200" w:line="276"/>
      </w:pPr>
      <w:r>
        <w:t xml:space="preserve">DroneUp's ~$30/delivery cost at Walmart was the proximate cause of the partnership's failure. However, the cost drivers are well-understood and addressable through engineering and operational improvements that </w:t>
      </w:r>
      <w:r>
        <w:rPr>
          <w:b/>
          <w:bCs/>
        </w:rPr>
        <w:t xml:space="preserve">ownership enables but partnership does not</w:t>
      </w:r>
      <w:r>
        <w:t xml:space="preserve"> [33][34]:</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52"/>
        <w:gridCol w:w="2308"/>
        <w:gridCol w:w="3700"/>
        <w:gridCol w:w="2340"/>
      </w:tblGrid>
      <w:tr>
        <w:trPr>
          <w:tblHeader/>
        </w:trPr>
        <w:tc>
          <w:tcPr>
            <w:tcW w:type="pct" w:w="16.5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Cost Driver</w:t>
            </w:r>
          </w:p>
        </w:tc>
        <w:tc>
          <w:tcPr>
            <w:tcW w:type="pct" w:w="23.0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Current State</w:t>
            </w:r>
          </w:p>
        </w:tc>
        <w:tc>
          <w:tcPr>
            <w:tcW w:type="pct" w:w="3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Improvement Path</w:t>
            </w:r>
          </w:p>
        </w:tc>
        <w:tc>
          <w:tcPr>
            <w:tcW w:type="pct" w:w="23.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Estimated Impact</w:t>
            </w:r>
          </w:p>
        </w:tc>
      </w:tr>
      <w:tr>
        <w:trPr>
          <w:cantSplit w:val="false"/>
        </w:trPr>
        <w:tc>
          <w:tcPr>
            <w:tcW w:type="pct" w:w="16.5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Labor (pilot staffing)</w:t>
            </w:r>
          </w:p>
        </w:tc>
        <w:tc>
          <w:tcPr>
            <w:tcW w:type="pct" w:w="23.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 pilot per drone (Part 107)</w:t>
            </w:r>
          </w:p>
        </w:tc>
        <w:tc>
          <w:tcPr>
            <w:tcW w:type="pct" w:w="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M:N ops under Part 135 (1 operator : 5-10 drones)</w:t>
            </w:r>
          </w:p>
        </w:tc>
        <w:tc>
          <w:tcPr>
            <w:tcW w:type="pct" w:w="2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60–80% labor cost reduction</w:t>
            </w:r>
          </w:p>
        </w:tc>
      </w:tr>
      <w:tr>
        <w:trPr>
          <w:cantSplit w:val="false"/>
        </w:trPr>
        <w:tc>
          <w:tcPr>
            <w:tcW w:type="pct" w:w="16.5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Ground operations</w:t>
            </w:r>
          </w:p>
        </w:tc>
        <w:tc>
          <w:tcPr>
            <w:tcW w:type="pct" w:w="23.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Manual package loading/staging</w:t>
            </w:r>
          </w:p>
        </w:tc>
        <w:tc>
          <w:tcPr>
            <w:tcW w:type="pct" w:w="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DBX automated lockers + autonomous loading</w:t>
            </w:r>
          </w:p>
        </w:tc>
        <w:tc>
          <w:tcPr>
            <w:tcW w:type="pct" w:w="2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40–50% ground ops reduction</w:t>
            </w:r>
          </w:p>
        </w:tc>
      </w:tr>
      <w:tr>
        <w:trPr>
          <w:cantSplit w:val="false"/>
        </w:trPr>
        <w:tc>
          <w:tcPr>
            <w:tcW w:type="pct" w:w="16.5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Throughput</w:t>
            </w:r>
          </w:p>
        </w:tc>
        <w:tc>
          <w:tcPr>
            <w:tcW w:type="pct" w:w="23.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Limited flights/hub/day</w:t>
            </w:r>
          </w:p>
        </w:tc>
        <w:tc>
          <w:tcPr>
            <w:tcW w:type="pct" w:w="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BVLOS expands radius 300%; more addressable households</w:t>
            </w:r>
          </w:p>
        </w:tc>
        <w:tc>
          <w:tcPr>
            <w:tcW w:type="pct" w:w="2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Revenue per hub increases 3-5×</w:t>
            </w:r>
          </w:p>
        </w:tc>
      </w:tr>
      <w:tr>
        <w:trPr>
          <w:cantSplit w:val="false"/>
        </w:trPr>
        <w:tc>
          <w:tcPr>
            <w:tcW w:type="pct" w:w="16.5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Aircraft utilization</w:t>
            </w:r>
          </w:p>
        </w:tc>
        <w:tc>
          <w:tcPr>
            <w:tcW w:type="pct" w:w="23.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Weather/daylight constraints</w:t>
            </w:r>
          </w:p>
        </w:tc>
        <w:tc>
          <w:tcPr>
            <w:tcW w:type="pct" w:w="3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Autonomous operations extend hours; all-weather capability</w:t>
            </w:r>
          </w:p>
        </w:tc>
        <w:tc>
          <w:tcPr>
            <w:tcW w:type="pct" w:w="23.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30–40% utilization increase</w:t>
            </w:r>
          </w:p>
        </w:tc>
      </w:tr>
    </w:tbl>
    <w:p>
      <w:pPr>
        <w:spacing w:after="200"/>
      </w:pPr>
    </w:p>
    <w:p>
      <w:pPr>
        <w:spacing w:after="200" w:line="276"/>
      </w:pPr>
      <w:r>
        <w:rPr>
          <w:b/>
          <w:bCs/>
        </w:rPr>
        <w:t xml:space="preserve">Target economics:</w:t>
      </w:r>
      <w:r>
        <w:t xml:space="preserve"> If DroneUp achieves its sub-$7/delivery goal through these improvements, drone delivery reaches </w:t>
      </w:r>
      <w:r>
        <w:rPr>
          <w:b/>
          <w:bCs/>
        </w:rPr>
        <w:t xml:space="preserve">cost parity with ground-based last-mile delivery</w:t>
      </w:r>
      <w:r>
        <w:t xml:space="preserve"> — fundamentally changing the competitive equation. As an owner, Walmart would capture 100% of these cost improvements rather than negotiating for price concessions from a third-party operator [F-2].</w:t>
      </w:r>
    </w:p>
    <w:p>
      <w:pPr>
        <w:pStyle w:val="Heading4"/>
        <w:keepNext/>
        <w:keepLines/>
        <w:spacing w:before="150" w:after="90" w:line="240"/>
        <w:rPr>
          <w:color w:val="0a0a0a"/>
        </w:rPr>
      </w:pPr>
      <w:bookmarkStart w:name="section_d09747bb" w:id="1"/>
      <w:r>
        <w:rPr>
          <w:rFonts w:ascii="Inter" w:cs="Inter" w:eastAsia="Inter" w:hAnsi="Inter"/>
          <w:b/>
          <w:bCs/>
          <w:color w:val="0a0a0a"/>
          <w:spacing w:val="-5"/>
        </w:rPr>
        <w:t xml:space="preserve">Value Driver 3: Pilot Network as a Scalable Workforce</w:t>
      </w:r>
      <w:bookmarkEnd w:id="1"/>
    </w:p>
    <w:p>
      <w:pPr>
        <w:spacing w:after="200" w:line="276"/>
      </w:pPr>
      <w:r>
        <w:t xml:space="preserve">DroneUp's network of </w:t>
      </w:r>
      <w:r>
        <w:rPr>
          <w:b/>
          <w:bCs/>
        </w:rPr>
        <w:t xml:space="preserve">20,000+ FAA-certified drone pilots</w:t>
      </w:r>
      <w:r>
        <w:t xml:space="preserve"> across the United States represents the largest such workforce in the country [F-2][10]. For Walmart — which operates 4,000+ U.S. stores — this network provides:</w:t>
      </w:r>
    </w:p>
    <w:p>
      <w:pPr>
        <w:pStyle w:val="ListParagraph"/>
        <w:numPr>
          <w:ilvl w:val="0"/>
          <w:numId w:val="1"/>
        </w:numPr>
        <w:spacing w:after="200" w:line="276"/>
        <w:ind w:left="520" w:hanging="360"/>
      </w:pPr>
      <w:r>
        <w:rPr>
          <w:b/>
          <w:bCs/>
        </w:rPr>
        <w:t xml:space="preserve">Immediate geographic coverage:</w:t>
      </w:r>
      <w:r>
        <w:t xml:space="preserve"> Certified pilots already distributed across Walmart's store footprint</w:t>
      </w:r>
    </w:p>
    <w:p>
      <w:pPr>
        <w:pStyle w:val="ListParagraph"/>
        <w:numPr>
          <w:ilvl w:val="0"/>
          <w:numId w:val="1"/>
        </w:numPr>
        <w:spacing w:after="200" w:line="276"/>
        <w:ind w:left="520" w:hanging="360"/>
      </w:pPr>
      <w:r>
        <w:rPr>
          <w:b/>
          <w:bCs/>
        </w:rPr>
        <w:t xml:space="preserve">Flexible scaling:</w:t>
      </w:r>
      <w:r>
        <w:t xml:space="preserve"> On-demand pilot resources for seasonal demand spikes (holiday peaks, severe weather events requiring rapid delivery)</w:t>
      </w:r>
    </w:p>
    <w:p>
      <w:pPr>
        <w:pStyle w:val="ListParagraph"/>
        <w:numPr>
          <w:ilvl w:val="0"/>
          <w:numId w:val="1"/>
        </w:numPr>
        <w:spacing w:after="200" w:line="276"/>
        <w:ind w:left="520" w:hanging="360"/>
      </w:pPr>
      <w:r>
        <w:rPr>
          <w:b/>
          <w:bCs/>
        </w:rPr>
        <w:t xml:space="preserve">Training pipeline:</w:t>
      </w:r>
      <w:r>
        <w:t xml:space="preserve"> The Richard Bland College program produces a continuous stream of certified operators with standardized training [11]</w:t>
      </w:r>
    </w:p>
    <w:p>
      <w:pPr>
        <w:pStyle w:val="ListParagraph"/>
        <w:numPr>
          <w:ilvl w:val="0"/>
          <w:numId w:val="1"/>
        </w:numPr>
        <w:spacing w:after="200" w:line="276"/>
        <w:ind w:left="520" w:hanging="360"/>
      </w:pPr>
      <w:r>
        <w:rPr>
          <w:b/>
          <w:bCs/>
        </w:rPr>
        <w:t xml:space="preserve">Gig-economy economics:</w:t>
      </w:r>
      <w:r>
        <w:t xml:space="preserve"> Network pilots can be engaged as independent operators rather than full-time employees, providing cost flexibility</w:t>
      </w:r>
    </w:p>
    <w:p>
      <w:pPr>
        <w:pStyle w:val="Heading4"/>
        <w:keepNext/>
        <w:keepLines/>
        <w:spacing w:before="150" w:after="90" w:line="240"/>
        <w:rPr>
          <w:color w:val="0a0a0a"/>
        </w:rPr>
      </w:pPr>
      <w:bookmarkStart w:name="section_646a2740" w:id="1"/>
      <w:r>
        <w:rPr>
          <w:rFonts w:ascii="Inter" w:cs="Inter" w:eastAsia="Inter" w:hAnsi="Inter"/>
          <w:b/>
          <w:bCs/>
          <w:color w:val="0a0a0a"/>
          <w:spacing w:val="-5"/>
        </w:rPr>
        <w:t xml:space="preserve">Value Driver 4: Healthcare &amp; Pharmacy Delivery</w:t>
      </w:r>
      <w:bookmarkEnd w:id="1"/>
    </w:p>
    <w:p>
      <w:pPr>
        <w:spacing w:after="200" w:line="276"/>
      </w:pPr>
      <w:r>
        <w:t xml:space="preserve">DroneUp has established medical delivery operations — delivering hypertension medications and supplies to rural/remote communities in Virginia (Eastern Shore, Tangier Island) in partnership with Riverside Health System and Old Dominion University [65][66]. This directly supports Walmart's healthcare ambitions:</w:t>
      </w:r>
    </w:p>
    <w:p>
      <w:pPr>
        <w:pStyle w:val="ListParagraph"/>
        <w:numPr>
          <w:ilvl w:val="0"/>
          <w:numId w:val="1"/>
        </w:numPr>
        <w:spacing w:after="200" w:line="276"/>
        <w:ind w:left="520" w:hanging="360"/>
      </w:pPr>
      <w:r>
        <w:rPr>
          <w:b/>
          <w:bCs/>
        </w:rPr>
        <w:t xml:space="preserve">Walmart Health &amp; Pharmacy:</w:t>
      </w:r>
      <w:r>
        <w:t xml:space="preserve"> Walmart operates ~4,600 pharmacy locations across the U.S. Drone delivery of prescriptions could dramatically expand pharmacy access for rural, elderly, and mobility-impaired populations [F-1]</w:t>
      </w:r>
    </w:p>
    <w:p>
      <w:pPr>
        <w:pStyle w:val="ListParagraph"/>
        <w:numPr>
          <w:ilvl w:val="0"/>
          <w:numId w:val="1"/>
        </w:numPr>
        <w:spacing w:after="200" w:line="276"/>
        <w:ind w:left="520" w:hanging="360"/>
      </w:pPr>
      <w:r>
        <w:rPr>
          <w:b/>
          <w:bCs/>
        </w:rPr>
        <w:t xml:space="preserve">Time-Critical Medications:</w:t>
      </w:r>
      <w:r>
        <w:t xml:space="preserve"> Emergency prescriptions, insulin, and other time-sensitive medications benefit from sub-30-minute drone delivery</w:t>
      </w:r>
    </w:p>
    <w:p>
      <w:pPr>
        <w:pStyle w:val="ListParagraph"/>
        <w:numPr>
          <w:ilvl w:val="0"/>
          <w:numId w:val="1"/>
        </w:numPr>
        <w:spacing w:after="200" w:line="276"/>
        <w:ind w:left="520" w:hanging="360"/>
      </w:pPr>
      <w:r>
        <w:rPr>
          <w:b/>
          <w:bCs/>
        </w:rPr>
        <w:t xml:space="preserve">Regulatory Advantage:</w:t>
      </w:r>
      <w:r>
        <w:t xml:space="preserve"> DroneUp's existing medical delivery approvals and operational experience provide a compliance head start</w:t>
      </w:r>
    </w:p>
    <w:p>
      <w:pPr>
        <w:pStyle w:val="Heading4"/>
        <w:keepNext/>
        <w:keepLines/>
        <w:spacing w:before="150" w:after="90" w:line="240"/>
        <w:rPr>
          <w:color w:val="0a0a0a"/>
        </w:rPr>
      </w:pPr>
      <w:bookmarkStart w:name="section_1af0722e" w:id="1"/>
      <w:r>
        <w:rPr>
          <w:rFonts w:ascii="Inter" w:cs="Inter" w:eastAsia="Inter" w:hAnsi="Inter"/>
          <w:b/>
          <w:bCs/>
          <w:color w:val="0a0a0a"/>
          <w:spacing w:val="-5"/>
        </w:rPr>
        <w:t xml:space="preserve">Value Driver 5: Data &amp; Intelligence Asset</w:t>
      </w:r>
      <w:bookmarkEnd w:id="1"/>
    </w:p>
    <w:p>
      <w:pPr>
        <w:spacing w:after="200" w:line="276"/>
      </w:pPr>
      <w:r>
        <w:t xml:space="preserve">Three years of operational data from the Walmart-DroneUp partnership generated substantial proprietary intelligence:</w:t>
      </w:r>
    </w:p>
    <w:p>
      <w:pPr>
        <w:pStyle w:val="ListParagraph"/>
        <w:numPr>
          <w:ilvl w:val="0"/>
          <w:numId w:val="1"/>
        </w:numPr>
        <w:spacing w:after="200" w:line="276"/>
        <w:ind w:left="520" w:hanging="360"/>
      </w:pPr>
      <w:r>
        <w:rPr>
          <w:b/>
          <w:bCs/>
        </w:rPr>
        <w:t xml:space="preserve">Delivery zone mapping:</w:t>
      </w:r>
      <w:r>
        <w:t xml:space="preserve"> Detailed understanding of optimal delivery zones, housing patterns, and geographic constraints around hundreds of Walmart stores</w:t>
      </w:r>
    </w:p>
    <w:p>
      <w:pPr>
        <w:pStyle w:val="ListParagraph"/>
        <w:numPr>
          <w:ilvl w:val="0"/>
          <w:numId w:val="1"/>
        </w:numPr>
        <w:spacing w:after="200" w:line="276"/>
        <w:ind w:left="520" w:hanging="360"/>
      </w:pPr>
      <w:r>
        <w:rPr>
          <w:b/>
          <w:bCs/>
        </w:rPr>
        <w:t xml:space="preserve">Customer behavior data:</w:t>
      </w:r>
      <w:r>
        <w:t xml:space="preserve"> Order patterns, product preferences, repeat usage rates, and demand curves for drone delivery</w:t>
      </w:r>
    </w:p>
    <w:p>
      <w:pPr>
        <w:pStyle w:val="ListParagraph"/>
        <w:numPr>
          <w:ilvl w:val="0"/>
          <w:numId w:val="1"/>
        </w:numPr>
        <w:spacing w:after="200" w:line="276"/>
        <w:ind w:left="520" w:hanging="360"/>
      </w:pPr>
      <w:r>
        <w:rPr>
          <w:b/>
          <w:bCs/>
        </w:rPr>
        <w:t xml:space="preserve">Operational benchmarks:</w:t>
      </w:r>
      <w:r>
        <w:t xml:space="preserve"> Flight performance data, weather impact analysis, failure modes, and maintenance patterns</w:t>
      </w:r>
    </w:p>
    <w:p>
      <w:pPr>
        <w:pStyle w:val="ListParagraph"/>
        <w:numPr>
          <w:ilvl w:val="0"/>
          <w:numId w:val="1"/>
        </w:numPr>
        <w:spacing w:after="200" w:line="276"/>
        <w:ind w:left="520" w:hanging="360"/>
      </w:pPr>
      <w:r>
        <w:rPr>
          <w:b/>
          <w:bCs/>
        </w:rPr>
        <w:t xml:space="preserve">Route optimization algorithms:</w:t>
      </w:r>
      <w:r>
        <w:t xml:space="preserve"> AI/ML models trained on thousands of real-world delivery flights in Walmart's specific operational context</w:t>
      </w:r>
    </w:p>
    <w:p>
      <w:pPr>
        <w:spacing w:after="200" w:line="276"/>
      </w:pPr>
      <w:r>
        <w:t xml:space="preserve">This data is </w:t>
      </w:r>
      <w:r>
        <w:rPr>
          <w:b/>
          <w:bCs/>
        </w:rPr>
        <w:t xml:space="preserve">perishable and irreplaceable</w:t>
      </w:r>
      <w:r>
        <w:t xml:space="preserve"> — it will degrade as DroneUp's team evolves and cannot be regenerated without re-operating at scale. Acquisition preserves it; delay risks losing it.</w:t>
      </w:r>
    </w:p>
    <w:p>
      <w:pPr>
        <w:pStyle w:val="Heading4"/>
        <w:keepNext/>
        <w:keepLines/>
        <w:spacing w:before="150" w:after="90" w:line="240"/>
        <w:rPr>
          <w:color w:val="0a0a0a"/>
        </w:rPr>
      </w:pPr>
      <w:bookmarkStart w:name="section_d7e156af" w:id="1"/>
      <w:r>
        <w:rPr>
          <w:rFonts w:ascii="Inter" w:cs="Inter" w:eastAsia="Inter" w:hAnsi="Inter"/>
          <w:b/>
          <w:bCs/>
          <w:color w:val="0a0a0a"/>
          <w:spacing w:val="-5"/>
        </w:rPr>
        <w:t xml:space="preserve">Value Driver 6: Counter-Competitive Positioning</w:t>
      </w:r>
      <w:bookmarkEnd w:id="1"/>
    </w:p>
    <w:p>
      <w:pPr>
        <w:spacing w:after="200" w:line="276"/>
      </w:pPr>
      <w:r>
        <w:t xml:space="preserve">Acquiring DroneUp would serve a dual competitive purpose:</w:t>
      </w:r>
    </w:p>
    <w:p>
      <w:pPr>
        <w:pStyle w:val="ListParagraph"/>
        <w:numPr>
          <w:ilvl w:val="0"/>
          <w:numId w:val="1"/>
        </w:numPr>
        <w:spacing w:after="200" w:line="276"/>
        <w:ind w:left="520" w:hanging="360"/>
      </w:pPr>
      <w:r>
        <w:rPr>
          <w:b/>
          <w:bCs/>
        </w:rPr>
        <w:t xml:space="preserve">Offensive:</w:t>
      </w:r>
      <w:r>
        <w:t xml:space="preserve"> Positions Walmart with proprietary drone capabilities that mirror Amazon's vertical integration approach, at a fraction of the cost</w:t>
      </w:r>
    </w:p>
    <w:p>
      <w:pPr>
        <w:pStyle w:val="ListParagraph"/>
        <w:numPr>
          <w:ilvl w:val="0"/>
          <w:numId w:val="1"/>
        </w:numPr>
        <w:spacing w:after="200" w:line="276"/>
        <w:ind w:left="520" w:hanging="360"/>
      </w:pPr>
      <w:r>
        <w:rPr>
          <w:b/>
          <w:bCs/>
        </w:rPr>
        <w:t xml:space="preserve">Defensive:</w:t>
      </w:r>
      <w:r>
        <w:t xml:space="preserve"> Prevents a competitor (Amazon, Target, or a logistics company) from acquiring DroneUp's technology stack, pilot network, and Walmart-specific operational knowledge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ea580c" w:sz="16"/>
              <w:bottom w:val="single" w:color="e8e8e8" w:sz="4"/>
              <w:right w:val="single" w:color="e8e8e8" w:sz="4"/>
            </w:tcBorders>
            <w:shd w:fill="fff7ed"/>
            <w:tcMar>
              <w:top w:type="dxa" w:w="200"/>
              <w:left w:type="dxa" w:w="250"/>
              <w:bottom w:type="dxa" w:w="200"/>
              <w:right w:type="dxa" w:w="250"/>
            </w:tcMar>
          </w:tcPr>
          <w:p>
            <w:pPr>
              <w:keepNext/>
              <w:keepLines/>
              <w:spacing w:after="120"/>
            </w:pPr>
            <w:r>
              <w:rPr>
                <w:b/>
                <w:bCs/>
                <w:color w:val="0a0a0a"/>
              </w:rPr>
              <w:t xml:space="preserve">⚠️  Defensive Imperative</w:t>
            </w:r>
          </w:p>
          <w:p>
            <w:pPr>
              <w:spacing w:after="0"/>
            </w:pPr>
            <w:r>
              <w:rPr>
                <w:color w:val="4b5563"/>
                <w:sz w:val="20"/>
                <w:szCs w:val="20"/>
              </w:rPr>
              <w:t xml:space="preserve">If a competitor acquires DroneUp, they would gain access to three years of operational data from inside Walmart's store network — delivery zones, customer behavior, demand patterns, and operational workflows. This represents a significant competitive intelligence risk that acquisition directly mitigates.</w:t>
            </w:r>
          </w:p>
        </w:tc>
      </w:tr>
    </w:tbl>
    <w:p>
      <w:pPr>
        <w:spacing w:after="200"/>
      </w:pPr>
    </w:p>
    <w:p>
      <w:pPr>
        <w:pStyle w:val="Heading2"/>
        <w:keepNext/>
        <w:keepLines/>
        <w:spacing w:before="210" w:after="90" w:line="240"/>
        <w:rPr>
          <w:color w:val="0a0a0a"/>
        </w:rPr>
      </w:pPr>
      <w:bookmarkStart w:name="section_2498d24e" w:id="1"/>
      <w:r>
        <w:rPr>
          <w:rFonts w:ascii="Inter" w:cs="Inter" w:eastAsia="Inter" w:hAnsi="Inter"/>
          <w:b/>
          <w:bCs/>
          <w:color w:val="0a0a0a"/>
          <w:spacing w:val="-8"/>
        </w:rPr>
        <w:t xml:space="preserve">5. Competitive Landscape: DroneUp vs. Alternatives</w:t>
      </w:r>
      <w:bookmarkEnd w:id="1"/>
    </w:p>
    <w:p>
      <w:pPr>
        <w:pStyle w:val="Heading3"/>
        <w:keepNext/>
        <w:keepLines/>
        <w:spacing w:before="180" w:after="90" w:line="240"/>
        <w:rPr>
          <w:color w:val="0a0a0a"/>
        </w:rPr>
      </w:pPr>
      <w:bookmarkStart w:name="section_3dc36bae" w:id="1"/>
      <w:r>
        <w:rPr>
          <w:rFonts w:ascii="Inter" w:cs="Inter" w:eastAsia="Inter" w:hAnsi="Inter"/>
          <w:b/>
          <w:bCs/>
          <w:color w:val="0a0a0a"/>
          <w:spacing w:val="-6"/>
        </w:rPr>
        <w:t xml:space="preserve">5.1 U.S. Drone Delivery Market Overview</w:t>
      </w:r>
      <w:bookmarkEnd w:id="1"/>
    </w:p>
    <w:p>
      <w:pPr>
        <w:spacing w:after="200" w:line="276"/>
      </w:pPr>
      <w:r>
        <w:t xml:space="preserve">The U.S. commercial drone delivery market remains nascent but is approaching an inflection point. The FAA's proposed </w:t>
      </w:r>
      <w:r>
        <w:rPr>
          <w:b/>
          <w:bCs/>
        </w:rPr>
        <w:t xml:space="preserve">Part 108 BVLOS rules</w:t>
      </w:r>
      <w:r>
        <w:t xml:space="preserve">, expected to finalize in Spring 2026, will standardize beyond-visual-line-of-sight approvals — removing the regulatory bottleneck that has constrained scaling for all operators [53]. Once Part 108 takes effect, the competitive landscape will shift from </w:t>
      </w:r>
      <w:r>
        <w:rPr>
          <w:b/>
          <w:bCs/>
        </w:rPr>
        <w:t xml:space="preserve">regulatory access</w:t>
      </w:r>
      <w:r>
        <w:t xml:space="preserve"> (who has waivers) to </w:t>
      </w:r>
      <w:r>
        <w:rPr>
          <w:b/>
          <w:bCs/>
        </w:rPr>
        <w:t xml:space="preserve">economics and execution</w:t>
      </w:r>
      <w:r>
        <w:t xml:space="preserve"> (who can deliver cheaply and reliably).</w:t>
      </w:r>
    </w:p>
    <w:p>
      <w:pPr>
        <w:pStyle w:val="Heading3"/>
        <w:keepNext/>
        <w:keepLines/>
        <w:spacing w:before="180" w:after="90" w:line="240"/>
        <w:rPr>
          <w:color w:val="0a0a0a"/>
        </w:rPr>
      </w:pPr>
      <w:bookmarkStart w:name="section_deeb4e04" w:id="1"/>
      <w:r>
        <w:rPr>
          <w:rFonts w:ascii="Inter" w:cs="Inter" w:eastAsia="Inter" w:hAnsi="Inter"/>
          <w:b/>
          <w:bCs/>
          <w:color w:val="0a0a0a"/>
          <w:spacing w:val="-6"/>
        </w:rPr>
        <w:t xml:space="preserve">5.2 Competitive Comparison</w:t>
      </w:r>
      <w:bookmarkEnd w:id="1"/>
    </w:p>
    <w:p>
      <w:pPr>
        <w:spacing w:before="200" w:after="200"/>
        <w:jc w:val="center"/>
      </w:pPr>
      <w:r>
        <w:t xml:space="preserve">Failed to fetch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5"/>
        <w:gridCol w:w="2169"/>
        <w:gridCol w:w="1947"/>
        <w:gridCol w:w="2385"/>
        <w:gridCol w:w="1914"/>
      </w:tblGrid>
      <w:tr>
        <w:trPr>
          <w:tblHeader/>
        </w:trPr>
        <w:tc>
          <w:tcPr>
            <w:tcW w:type="pct" w:w="15.8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Dimension</w:t>
            </w:r>
          </w:p>
        </w:tc>
        <w:tc>
          <w:tcPr>
            <w:tcW w:type="pct" w:w="21.6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DroneUp</w:t>
            </w:r>
          </w:p>
        </w:tc>
        <w:tc>
          <w:tcPr>
            <w:tcW w:type="pct" w:w="19.4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Wing (Alphabet)</w:t>
            </w:r>
          </w:p>
        </w:tc>
        <w:tc>
          <w:tcPr>
            <w:tcW w:type="pct" w:w="23.8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Zipline</w:t>
            </w:r>
          </w:p>
        </w:tc>
        <w:tc>
          <w:tcPr>
            <w:tcW w:type="pct" w:w="19.1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Amazon Prime Air</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Total Deliveries</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6,000+ (2022 peak)</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450,000+ global [46]</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1.4M+ global [46]</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~16,000 (Feb 2026) [49]</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Cost/Delivery</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 (targeting &lt;$7) [33]</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Not disclosed</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Not disclosed</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~$63 (2025 est.) [53]</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FAA Certification</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Part 135 (Dec 2024) [59]</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Multiple approvals</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Global certs</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Part 135 [49]</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Aircraft Type</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Multirotor VTOL</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Hybrid tilt-rotor</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Fixed-wing + P2 droid</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MK30 multirotor</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Payload</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Up to 10 lbs</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~3.5 lbs</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Variable (medical + retail)</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 lbs</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Range</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~15-mile radius</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 miles</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Long-range capable</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 miles</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UTM/Airspace Mgmt</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Proprietary (ATOMx/AirMap)</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Proprietary (closed)</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Proprietary (closed)</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Proprietary (closed)</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Walmart Relationship</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Former partner (ended 2024)</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Primary partner (2025+)</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Active partner</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Competitor</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Ownership</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Private, independent</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Alphabet subsidiary</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Private ($7.6B valuation)</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Amazon subsidiary</w:t>
            </w:r>
          </w:p>
        </w:tc>
      </w:tr>
      <w:tr>
        <w:trPr>
          <w:cantSplit w:val="false"/>
        </w:trPr>
        <w:tc>
          <w:tcPr>
            <w:tcW w:type="pct" w:w="15.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Acquirability</w:t>
            </w:r>
          </w:p>
        </w:tc>
        <w:tc>
          <w:tcPr>
            <w:tcW w:type="pct" w:w="21.6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166534"/>
                <w:sz w:val="15"/>
                <w:szCs w:val="15"/>
                <w:shd w:fill="dcfce7" w:val="clear"/>
              </w:rPr>
              <w:t xml:space="preserve"> HIGH </w:t>
            </w:r>
            <w:r>
              <w:rPr>
                <w:sz w:val="15"/>
                <w:szCs w:val="15"/>
              </w:rPr>
              <w:t xml:space="preserve"> </w:t>
            </w:r>
          </w:p>
        </w:tc>
        <w:tc>
          <w:tcPr>
            <w:tcW w:type="pct" w:w="19.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91b1b"/>
                <w:sz w:val="15"/>
                <w:szCs w:val="15"/>
                <w:shd w:fill="fee2e2" w:val="clear"/>
              </w:rPr>
              <w:t xml:space="preserve"> NOT AVAILABLE </w:t>
            </w:r>
            <w:r>
              <w:rPr>
                <w:sz w:val="15"/>
                <w:szCs w:val="15"/>
              </w:rPr>
              <w:t xml:space="preserve"> </w:t>
            </w:r>
          </w:p>
        </w:tc>
        <w:tc>
          <w:tcPr>
            <w:tcW w:type="pct" w:w="23.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2400e"/>
                <w:sz w:val="15"/>
                <w:szCs w:val="15"/>
                <w:shd w:fill="fef3c7" w:val="clear"/>
              </w:rPr>
              <w:t xml:space="preserve"> MINORITY STAKE ONLY </w:t>
            </w:r>
            <w:r>
              <w:rPr>
                <w:sz w:val="15"/>
                <w:szCs w:val="15"/>
              </w:rPr>
              <w:t xml:space="preserve"> </w:t>
            </w:r>
          </w:p>
        </w:tc>
        <w:tc>
          <w:tcPr>
            <w:tcW w:type="pct" w:w="19.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91b1b"/>
                <w:sz w:val="15"/>
                <w:szCs w:val="15"/>
                <w:shd w:fill="fee2e2" w:val="clear"/>
              </w:rPr>
              <w:t xml:space="preserve"> NOT AVAILABLE </w:t>
            </w:r>
            <w:r>
              <w:rPr>
                <w:sz w:val="15"/>
                <w:szCs w:val="15"/>
              </w:rPr>
              <w:t xml:space="preserve"> </w:t>
            </w:r>
          </w:p>
        </w:tc>
      </w:tr>
    </w:tbl>
    <w:p>
      <w:pPr>
        <w:spacing w:after="200"/>
      </w:pPr>
    </w:p>
    <w:p>
      <w:pPr>
        <w:pStyle w:val="Heading3"/>
        <w:keepNext/>
        <w:keepLines/>
        <w:spacing w:before="180" w:after="90" w:line="240"/>
        <w:rPr>
          <w:color w:val="0a0a0a"/>
        </w:rPr>
      </w:pPr>
      <w:bookmarkStart w:name="section_fd1dea4b" w:id="1"/>
      <w:r>
        <w:rPr>
          <w:rFonts w:ascii="Inter" w:cs="Inter" w:eastAsia="Inter" w:hAnsi="Inter"/>
          <w:b/>
          <w:bCs/>
          <w:color w:val="0a0a0a"/>
          <w:spacing w:val="-6"/>
        </w:rPr>
        <w:t xml:space="preserve">5.3 Key Competitive Insight</w:t>
      </w:r>
      <w:bookmarkEnd w:id="1"/>
    </w:p>
    <w:p>
      <w:pPr>
        <w:spacing w:after="200" w:line="276"/>
      </w:pPr>
      <w:r>
        <w:t xml:space="preserve">Among the four major U.S. drone delivery operators, </w:t>
      </w:r>
      <w:r>
        <w:rPr>
          <w:b/>
          <w:bCs/>
        </w:rPr>
        <w:t xml:space="preserve">DroneUp is the only one that is both (a) independently acquirable and (b) possesses a proprietary UTM/airspace management platform</w:t>
      </w:r>
      <w:r>
        <w:t xml:space="preserve"> [F-2]. Wing and Prime Air are subsidiaries of Alphabet and Amazon respectively — not available at any price. Zipline's $7.6B valuation makes full acquisition prohibitive, though a minority stake or deepened partnership is viable [F-2]. DroneUp's depressed post-Walmart valuation ($150–300M estimated) makes it the clear value opportunity in the space.</w:t>
      </w:r>
    </w:p>
    <w:p>
      <w:pPr>
        <w:pStyle w:val="Heading2"/>
        <w:keepNext/>
        <w:keepLines/>
        <w:spacing w:before="210" w:after="90" w:line="240"/>
        <w:rPr>
          <w:color w:val="0a0a0a"/>
        </w:rPr>
      </w:pPr>
      <w:bookmarkStart w:name="section_7f96a9f9" w:id="1"/>
      <w:r>
        <w:rPr>
          <w:rFonts w:ascii="Inter" w:cs="Inter" w:eastAsia="Inter" w:hAnsi="Inter"/>
          <w:b/>
          <w:bCs/>
          <w:color w:val="0a0a0a"/>
          <w:spacing w:val="-8"/>
        </w:rPr>
        <w:t xml:space="preserve">6. Financial Assessment &amp; Valuation</w:t>
      </w:r>
      <w:bookmarkEnd w:id="1"/>
    </w:p>
    <w:p>
      <w:pPr>
        <w:pStyle w:val="Heading3"/>
        <w:keepNext/>
        <w:keepLines/>
        <w:spacing w:before="180" w:after="90" w:line="240"/>
        <w:rPr>
          <w:color w:val="0a0a0a"/>
        </w:rPr>
      </w:pPr>
      <w:bookmarkStart w:name="section_2eda6850" w:id="1"/>
      <w:r>
        <w:rPr>
          <w:rFonts w:ascii="Inter" w:cs="Inter" w:eastAsia="Inter" w:hAnsi="Inter"/>
          <w:b/>
          <w:bCs/>
          <w:color w:val="0a0a0a"/>
          <w:spacing w:val="-6"/>
        </w:rPr>
        <w:t xml:space="preserve">6.1 Revenue &amp; Financial Profile</w:t>
      </w:r>
      <w:bookmarkEnd w:id="1"/>
    </w:p>
    <w:p>
      <w:pPr>
        <w:spacing w:after="200" w:line="276"/>
      </w:pPr>
      <w:r>
        <w:t xml:space="preserve">DroneUp is privately held and does not publicly disclose audited financial statements. Available data points from compiled sources provide a directional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47"/>
        <w:gridCol w:w="3395"/>
        <w:gridCol w:w="2858"/>
      </w:tblGrid>
      <w:tr>
        <w:trPr>
          <w:tblHeader/>
        </w:trPr>
        <w:tc>
          <w:tcPr>
            <w:tcW w:type="pct" w:w="37.4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Metric</w:t>
            </w:r>
          </w:p>
        </w:tc>
        <w:tc>
          <w:tcPr>
            <w:tcW w:type="pct" w:w="33.9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Estimate</w:t>
            </w:r>
          </w:p>
        </w:tc>
        <w:tc>
          <w:tcPr>
            <w:tcW w:type="pct" w:w="28.5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Source</w:t>
            </w:r>
          </w:p>
        </w:tc>
      </w:tr>
      <w:tr>
        <w:trPr>
          <w:cantSplit w:val="false"/>
        </w:trPr>
        <w:tc>
          <w:tcPr>
            <w:tcW w:type="pct" w:w="37.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2024 Revenue (ARR)</w:t>
            </w:r>
          </w:p>
        </w:tc>
        <w:tc>
          <w:tcPr>
            <w:tcW w:type="pct" w:w="33.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~$8.8M</w:t>
            </w:r>
          </w:p>
        </w:tc>
        <w:tc>
          <w:tcPr>
            <w:tcW w:type="pct" w:w="28.5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GetLatka [1]</w:t>
            </w:r>
          </w:p>
        </w:tc>
      </w:tr>
      <w:tr>
        <w:trPr>
          <w:cantSplit w:val="false"/>
        </w:trPr>
        <w:tc>
          <w:tcPr>
            <w:tcW w:type="pct" w:w="37.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2023 Revenue</w:t>
            </w:r>
          </w:p>
        </w:tc>
        <w:tc>
          <w:tcPr>
            <w:tcW w:type="pct" w:w="33.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~$7.0M</w:t>
            </w:r>
          </w:p>
        </w:tc>
        <w:tc>
          <w:tcPr>
            <w:tcW w:type="pct" w:w="28.5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GetLatka [1]</w:t>
            </w:r>
          </w:p>
        </w:tc>
      </w:tr>
      <w:tr>
        <w:trPr>
          <w:cantSplit w:val="false"/>
        </w:trPr>
        <w:tc>
          <w:tcPr>
            <w:tcW w:type="pct" w:w="37.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2021 Revenue</w:t>
            </w:r>
          </w:p>
        </w:tc>
        <w:tc>
          <w:tcPr>
            <w:tcW w:type="pct" w:w="33.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~$1.5M</w:t>
            </w:r>
          </w:p>
        </w:tc>
        <w:tc>
          <w:tcPr>
            <w:tcW w:type="pct" w:w="28.5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GetLatka [1]</w:t>
            </w:r>
          </w:p>
        </w:tc>
      </w:tr>
      <w:tr>
        <w:trPr>
          <w:cantSplit w:val="false"/>
        </w:trPr>
        <w:tc>
          <w:tcPr>
            <w:tcW w:type="pct" w:w="37.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Total Disclosed Funding</w:t>
            </w:r>
          </w:p>
        </w:tc>
        <w:tc>
          <w:tcPr>
            <w:tcW w:type="pct" w:w="33.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~$16.8M</w:t>
            </w:r>
          </w:p>
        </w:tc>
        <w:tc>
          <w:tcPr>
            <w:tcW w:type="pct" w:w="28.5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Compiled sources [F-2]</w:t>
            </w:r>
          </w:p>
        </w:tc>
      </w:tr>
      <w:tr>
        <w:trPr>
          <w:cantSplit w:val="false"/>
        </w:trPr>
        <w:tc>
          <w:tcPr>
            <w:tcW w:type="pct" w:w="37.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Walmart Strategic Investment</w:t>
            </w:r>
          </w:p>
        </w:tc>
        <w:tc>
          <w:tcPr>
            <w:tcW w:type="pct" w:w="33.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Undisclosed (divested Dec 2024)</w:t>
            </w:r>
          </w:p>
        </w:tc>
        <w:tc>
          <w:tcPr>
            <w:tcW w:type="pct" w:w="28.5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Axios [31]</w:t>
            </w:r>
          </w:p>
        </w:tc>
      </w:tr>
      <w:tr>
        <w:trPr>
          <w:cantSplit w:val="false"/>
        </w:trPr>
        <w:tc>
          <w:tcPr>
            <w:tcW w:type="pct" w:w="37.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Government Incentives (Non-Dilutive)</w:t>
            </w:r>
          </w:p>
        </w:tc>
        <w:tc>
          <w:tcPr>
            <w:tcW w:type="pct" w:w="33.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~$5.8M (Virginia grants/incentives)</w:t>
            </w:r>
          </w:p>
        </w:tc>
        <w:tc>
          <w:tcPr>
            <w:tcW w:type="pct" w:w="28.5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VEDP, VBDA [4][8][13]</w:t>
            </w:r>
          </w:p>
        </w:tc>
      </w:tr>
      <w:tr>
        <w:trPr>
          <w:cantSplit w:val="false"/>
        </w:trPr>
        <w:tc>
          <w:tcPr>
            <w:tcW w:type="pct" w:w="37.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Employees (2026)</w:t>
            </w:r>
          </w:p>
        </w:tc>
        <w:tc>
          <w:tcPr>
            <w:tcW w:type="pct" w:w="33.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~291</w:t>
            </w:r>
          </w:p>
        </w:tc>
        <w:tc>
          <w:tcPr>
            <w:tcW w:type="pct" w:w="28.5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GetLatka [1]</w:t>
            </w:r>
          </w:p>
        </w:tc>
      </w:tr>
      <w:tr>
        <w:trPr>
          <w:cantSplit w:val="false"/>
        </w:trPr>
        <w:tc>
          <w:tcPr>
            <w:tcW w:type="pct" w:w="37.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Employee Peak (2023)</w:t>
            </w:r>
          </w:p>
        </w:tc>
        <w:tc>
          <w:tcPr>
            <w:tcW w:type="pct" w:w="33.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~371</w:t>
            </w:r>
          </w:p>
        </w:tc>
        <w:tc>
          <w:tcPr>
            <w:tcW w:type="pct" w:w="28.5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GetLatka [1]</w:t>
            </w:r>
          </w:p>
        </w:tc>
      </w:tr>
    </w:tbl>
    <w:p>
      <w:pPr>
        <w:spacing w:after="200"/>
      </w:pPr>
    </w:p>
    <w:p>
      <w:pPr>
        <w:spacing w:after="200" w:line="276"/>
      </w:pPr>
      <w:r>
        <w:rPr>
          <w:b/>
          <w:bCs/>
        </w:rPr>
        <w:t xml:space="preserve">Revenue composition</w:t>
      </w:r>
      <w:r>
        <w:t xml:space="preserve"> likely reflects a mix of (a) service fees from Walmart drone delivery operations (now ceased), (b) government/commercial drone service contracts, (c) training and R&amp;D revenue, and (d) emerging software/platform revenue from ATOMx and Uncrew. Post-Walmart, the revenue mix will shift heavily toward software, government services, and new commercial partnerships.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340f72" w:sz="16"/>
              <w:bottom w:val="single" w:color="e8e8e8" w:sz="4"/>
              <w:right w:val="single" w:color="e8e8e8" w:sz="4"/>
            </w:tcBorders>
            <w:shd w:fill="f5f3ff"/>
            <w:tcMar>
              <w:top w:type="dxa" w:w="200"/>
              <w:left w:type="dxa" w:w="250"/>
              <w:bottom w:type="dxa" w:w="200"/>
              <w:right w:type="dxa" w:w="250"/>
            </w:tcMar>
          </w:tcPr>
          <w:p>
            <w:pPr>
              <w:keepNext/>
              <w:keepLines/>
              <w:spacing w:after="120"/>
            </w:pPr>
            <w:r>
              <w:rPr>
                <w:b/>
                <w:bCs/>
                <w:color w:val="0a0a0a"/>
              </w:rPr>
              <w:t xml:space="preserve">📊  Revenue Context</w:t>
            </w:r>
          </w:p>
          <w:p>
            <w:pPr>
              <w:spacing w:after="0"/>
            </w:pPr>
            <w:r>
              <w:rPr>
                <w:color w:val="4b5563"/>
                <w:sz w:val="20"/>
                <w:szCs w:val="20"/>
              </w:rPr>
              <w:t xml:space="preserve">DroneUp's ~$9M revenue understates its strategic value. The company's most valuable assets — ATOMx/AirMap UTM technology, Part 135 certification, 20,000+ pilot network, and proprietary operational data — are infrastructure assets that generate relatively little standalone revenue today but enable the multi-billion-dollar drone delivery opportunity that Walmart has identified as strategically critical [F-1][F-2].</w:t>
            </w:r>
          </w:p>
        </w:tc>
      </w:tr>
    </w:tbl>
    <w:p>
      <w:pPr>
        <w:spacing w:after="200"/>
      </w:pPr>
    </w:p>
    <w:p>
      <w:pPr>
        <w:pStyle w:val="Heading3"/>
        <w:keepNext/>
        <w:keepLines/>
        <w:spacing w:before="180" w:after="90" w:line="240"/>
        <w:rPr>
          <w:color w:val="0a0a0a"/>
        </w:rPr>
      </w:pPr>
      <w:bookmarkStart w:name="section_edbd5a12" w:id="1"/>
      <w:r>
        <w:rPr>
          <w:rFonts w:ascii="Inter" w:cs="Inter" w:eastAsia="Inter" w:hAnsi="Inter"/>
          <w:b/>
          <w:bCs/>
          <w:color w:val="0a0a0a"/>
          <w:spacing w:val="-6"/>
        </w:rPr>
        <w:t xml:space="preserve">6.2 Valuation Framework</w:t>
      </w:r>
      <w:bookmarkEnd w:id="1"/>
    </w:p>
    <w:p>
      <w:pPr>
        <w:spacing w:after="200" w:line="276"/>
      </w:pPr>
      <w:r>
        <w:t xml:space="preserve">The M&amp;A Target Identification analysis [F-2] estimates DroneUp's acquisition range at </w:t>
      </w:r>
      <w:r>
        <w:rPr>
          <w:b/>
          <w:bCs/>
        </w:rPr>
        <w:t xml:space="preserve">$150–300M</w:t>
      </w:r>
      <w:r>
        <w:t xml:space="preserve">, based on:</w:t>
      </w:r>
    </w:p>
    <w:p>
      <w:pPr>
        <w:keepNext/>
        <w:keepLines/>
        <w:spacing w:after="200" w:line="276"/>
      </w:pPr>
      <w:r>
        <w:rPr>
          <w:b/>
          <w:bCs/>
        </w:rPr>
        <w:t xml:space="preserve">Valuation Drivers (Supporting Higher End):</w:t>
      </w:r>
    </w:p>
    <w:p>
      <w:pPr>
        <w:pStyle w:val="ListParagraph"/>
        <w:numPr>
          <w:ilvl w:val="0"/>
          <w:numId w:val="1"/>
        </w:numPr>
        <w:spacing w:after="200" w:line="276"/>
        <w:ind w:left="520" w:hanging="360"/>
      </w:pPr>
      <w:r>
        <w:t xml:space="preserve">Full-stack technology platform (only operator with proprietary UTM + delivery + ground infrastructure)</w:t>
      </w:r>
    </w:p>
    <w:p>
      <w:pPr>
        <w:pStyle w:val="ListParagraph"/>
        <w:numPr>
          <w:ilvl w:val="0"/>
          <w:numId w:val="1"/>
        </w:numPr>
        <w:spacing w:after="200" w:line="276"/>
        <w:ind w:left="520" w:hanging="360"/>
      </w:pPr>
      <w:r>
        <w:t xml:space="preserve">FAA Part 135 air carrier certification — scarce and defensible regulatory asset</w:t>
      </w:r>
    </w:p>
    <w:p>
      <w:pPr>
        <w:pStyle w:val="ListParagraph"/>
        <w:numPr>
          <w:ilvl w:val="0"/>
          <w:numId w:val="1"/>
        </w:numPr>
        <w:spacing w:after="200" w:line="276"/>
        <w:ind w:left="520" w:hanging="360"/>
      </w:pPr>
      <w:r>
        <w:t xml:space="preserve">AirMap UTM technology (originally processed ~100K daily flights globally; would command significant standalone value)</w:t>
      </w:r>
    </w:p>
    <w:p>
      <w:pPr>
        <w:pStyle w:val="ListParagraph"/>
        <w:numPr>
          <w:ilvl w:val="0"/>
          <w:numId w:val="1"/>
        </w:numPr>
        <w:spacing w:after="200" w:line="276"/>
        <w:ind w:left="520" w:hanging="360"/>
      </w:pPr>
      <w:r>
        <w:t xml:space="preserve">20,000+ pilot network — largest in U.S.</w:t>
      </w:r>
    </w:p>
    <w:p>
      <w:pPr>
        <w:pStyle w:val="ListParagraph"/>
        <w:numPr>
          <w:ilvl w:val="0"/>
          <w:numId w:val="1"/>
        </w:numPr>
        <w:spacing w:after="200" w:line="276"/>
        <w:ind w:left="520" w:hanging="360"/>
      </w:pPr>
      <w:r>
        <w:t xml:space="preserve">Three years of Walmart-specific operational data and institutional knowledge</w:t>
      </w:r>
    </w:p>
    <w:p>
      <w:pPr>
        <w:pStyle w:val="ListParagraph"/>
        <w:numPr>
          <w:ilvl w:val="0"/>
          <w:numId w:val="1"/>
        </w:numPr>
        <w:spacing w:after="200" w:line="276"/>
        <w:ind w:left="520" w:hanging="360"/>
      </w:pPr>
      <w:r>
        <w:t xml:space="preserve">DBX ground infrastructure IP</w:t>
      </w:r>
    </w:p>
    <w:p>
      <w:pPr>
        <w:keepNext/>
        <w:keepLines/>
        <w:spacing w:after="200" w:line="276"/>
      </w:pPr>
      <w:r>
        <w:rPr>
          <w:b/>
          <w:bCs/>
        </w:rPr>
        <w:t xml:space="preserve">Valuation Drivers (Supporting Lower End):</w:t>
      </w:r>
    </w:p>
    <w:p>
      <w:pPr>
        <w:pStyle w:val="ListParagraph"/>
        <w:numPr>
          <w:ilvl w:val="0"/>
          <w:numId w:val="1"/>
        </w:numPr>
        <w:spacing w:after="200" w:line="276"/>
        <w:ind w:left="520" w:hanging="360"/>
      </w:pPr>
      <w:r>
        <w:t xml:space="preserve">Loss of anchor customer and primary revenue source</w:t>
      </w:r>
    </w:p>
    <w:p>
      <w:pPr>
        <w:pStyle w:val="ListParagraph"/>
        <w:numPr>
          <w:ilvl w:val="0"/>
          <w:numId w:val="1"/>
        </w:numPr>
        <w:spacing w:after="200" w:line="276"/>
        <w:ind w:left="520" w:hanging="360"/>
      </w:pPr>
      <w:r>
        <w:t xml:space="preserve">Workforce reduction (~17% in 2024; continued attrition)</w:t>
      </w:r>
    </w:p>
    <w:p>
      <w:pPr>
        <w:pStyle w:val="ListParagraph"/>
        <w:numPr>
          <w:ilvl w:val="0"/>
          <w:numId w:val="1"/>
        </w:numPr>
        <w:spacing w:after="200" w:line="276"/>
        <w:ind w:left="520" w:hanging="360"/>
      </w:pPr>
      <w:r>
        <w:t xml:space="preserve">No publicly announced replacement customer at scale</w:t>
      </w:r>
    </w:p>
    <w:p>
      <w:pPr>
        <w:pStyle w:val="ListParagraph"/>
        <w:numPr>
          <w:ilvl w:val="0"/>
          <w:numId w:val="1"/>
        </w:numPr>
        <w:spacing w:after="200" w:line="276"/>
        <w:ind w:left="520" w:hanging="360"/>
      </w:pPr>
      <w:r>
        <w:t xml:space="preserve">Small revenue base (~$9M) with uncertain growth trajectory</w:t>
      </w:r>
    </w:p>
    <w:p>
      <w:pPr>
        <w:pStyle w:val="ListParagraph"/>
        <w:numPr>
          <w:ilvl w:val="0"/>
          <w:numId w:val="1"/>
        </w:numPr>
        <w:spacing w:after="200" w:line="276"/>
        <w:ind w:left="520" w:hanging="360"/>
      </w:pPr>
      <w:r>
        <w:t xml:space="preserve">Capital constraints without strategic investor</w:t>
      </w:r>
    </w:p>
    <w:p>
      <w:pPr>
        <w:pStyle w:val="ListParagraph"/>
        <w:numPr>
          <w:ilvl w:val="0"/>
          <w:numId w:val="1"/>
        </w:numPr>
        <w:spacing w:after="200" w:line="276"/>
        <w:ind w:left="520" w:hanging="360"/>
      </w:pPr>
      <w:r>
        <w:t xml:space="preserve">Limited bargaining leverage given few natural acquirers</w:t>
      </w:r>
    </w:p>
    <w:p>
      <w:pPr>
        <w:keepNext/>
        <w:keepLines/>
        <w:spacing w:after="200" w:line="276"/>
      </w:pPr>
      <w:r>
        <w:rPr>
          <w:b/>
          <w:bCs/>
        </w:rPr>
        <w:t xml:space="preserve">Comparable Transactions &amp; Benchmarks: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98"/>
        <w:gridCol w:w="1404"/>
        <w:gridCol w:w="5598"/>
      </w:tblGrid>
      <w:tr>
        <w:trPr>
          <w:tblHeader/>
        </w:trPr>
        <w:tc>
          <w:tcPr>
            <w:tcW w:type="pct" w:w="29.9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Reference Point</w:t>
            </w:r>
          </w:p>
        </w:tc>
        <w:tc>
          <w:tcPr>
            <w:tcW w:type="pct" w:w="14.0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Valuation</w:t>
            </w:r>
          </w:p>
        </w:tc>
        <w:tc>
          <w:tcPr>
            <w:tcW w:type="pct" w:w="55.9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Context</w:t>
            </w:r>
          </w:p>
        </w:tc>
      </w:tr>
      <w:tr>
        <w:trPr>
          <w:cantSplit w:val="false"/>
        </w:trPr>
        <w:tc>
          <w:tcPr>
            <w:tcW w:type="pct" w:w="29.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Zipline</w:t>
            </w:r>
            <w:r>
              <w:rPr>
                <w:color w:val="4b5563"/>
                <w:sz w:val="20"/>
                <w:szCs w:val="20"/>
              </w:rPr>
              <w:t xml:space="preserve"> (2023 round)</w:t>
            </w:r>
          </w:p>
        </w:tc>
        <w:tc>
          <w:tcPr>
            <w:tcW w:type="pct" w:w="14.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~$7.6B</w:t>
            </w:r>
          </w:p>
        </w:tc>
        <w:tc>
          <w:tcPr>
            <w:tcW w:type="pct" w:w="55.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1.4M+ deliveries, global scale, healthcare + retail. Full acquisition prohibitive [F-2]</w:t>
            </w:r>
          </w:p>
        </w:tc>
      </w:tr>
      <w:tr>
        <w:trPr>
          <w:cantSplit w:val="false"/>
        </w:trPr>
        <w:tc>
          <w:tcPr>
            <w:tcW w:type="pct" w:w="29.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Matternet</w:t>
            </w:r>
            <w:r>
              <w:rPr>
                <w:color w:val="4b5563"/>
                <w:sz w:val="20"/>
                <w:szCs w:val="20"/>
              </w:rPr>
              <w:t xml:space="preserve"> (estimated)</w:t>
            </w:r>
          </w:p>
        </w:tc>
        <w:tc>
          <w:tcPr>
            <w:tcW w:type="pct" w:w="14.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$200–350M</w:t>
            </w:r>
          </w:p>
        </w:tc>
        <w:tc>
          <w:tcPr>
            <w:tcW w:type="pct" w:w="55.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Only FAA Type Certified drone; healthcare focus [F-2]</w:t>
            </w:r>
          </w:p>
        </w:tc>
      </w:tr>
      <w:tr>
        <w:trPr>
          <w:cantSplit w:val="false"/>
        </w:trPr>
        <w:tc>
          <w:tcPr>
            <w:tcW w:type="pct" w:w="29.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Flytrex</w:t>
            </w:r>
            <w:r>
              <w:rPr>
                <w:color w:val="4b5563"/>
                <w:sz w:val="20"/>
                <w:szCs w:val="20"/>
              </w:rPr>
              <w:t xml:space="preserve"> (estimated)</w:t>
            </w:r>
          </w:p>
        </w:tc>
        <w:tc>
          <w:tcPr>
            <w:tcW w:type="pct" w:w="14.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$200–400M</w:t>
            </w:r>
          </w:p>
        </w:tc>
        <w:tc>
          <w:tcPr>
            <w:tcW w:type="pct" w:w="55.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200K+ deliveries; BVLOS approved; QSR/retail integrations [F-2]</w:t>
            </w:r>
          </w:p>
        </w:tc>
      </w:tr>
      <w:tr>
        <w:trPr>
          <w:cantSplit w:val="false"/>
        </w:trPr>
        <w:tc>
          <w:tcPr>
            <w:tcW w:type="pct" w:w="29.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AirMap</w:t>
            </w:r>
            <w:r>
              <w:rPr>
                <w:color w:val="4b5563"/>
                <w:sz w:val="20"/>
                <w:szCs w:val="20"/>
              </w:rPr>
              <w:t xml:space="preserve"> (at DroneUp acquisition, 2021)</w:t>
            </w:r>
          </w:p>
        </w:tc>
        <w:tc>
          <w:tcPr>
            <w:tcW w:type="pct" w:w="14.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Not disclosed</w:t>
            </w:r>
          </w:p>
        </w:tc>
        <w:tc>
          <w:tcPr>
            <w:tcW w:type="pct" w:w="55.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UTM platform processing ~100K daily flights [70]</w:t>
            </w:r>
          </w:p>
        </w:tc>
      </w:tr>
      <w:tr>
        <w:trPr>
          <w:cantSplit w:val="false"/>
        </w:trPr>
        <w:tc>
          <w:tcPr>
            <w:tcW w:type="pct" w:w="29.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A2Z Drone Delivery</w:t>
            </w:r>
            <w:r>
              <w:rPr>
                <w:color w:val="4b5563"/>
                <w:sz w:val="20"/>
                <w:szCs w:val="20"/>
              </w:rPr>
              <w:t xml:space="preserve"> (estimated)</w:t>
            </w:r>
          </w:p>
        </w:tc>
        <w:tc>
          <w:tcPr>
            <w:tcW w:type="pct" w:w="14.0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$50–150M</w:t>
            </w:r>
          </w:p>
        </w:tc>
        <w:tc>
          <w:tcPr>
            <w:tcW w:type="pct" w:w="55.9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Patented AirDock system; enabling technology [F-2]</w:t>
            </w:r>
          </w:p>
        </w:tc>
      </w:tr>
    </w:tbl>
    <w:p>
      <w:pPr>
        <w:spacing w:after="200"/>
      </w:pPr>
    </w:p>
    <w:p>
      <w:pPr>
        <w:spacing w:after="200" w:line="276"/>
      </w:pPr>
      <w:r>
        <w:rPr>
          <w:b/>
          <w:bCs/>
        </w:rPr>
        <w:t xml:space="preserve">Analyst's Assessment:</w:t>
      </w:r>
      <w:r>
        <w:t xml:space="preserve"> The $150–300M range is well-supported. At the lower end (~$150M), the deal values DroneUp primarily on its technology assets and regulatory certifications with a significant distress discount. At the upper end (~$300M), it reflects the strategic premium for acquiring the only independently available full-stack drone delivery platform with integrated UTM — technology that is directly relevant to Walmart's stated #1 M&amp;A priority [F-1][F-2].</w:t>
      </w:r>
    </w:p>
    <w:p>
      <w:pPr>
        <w:spacing w:after="200" w:line="276"/>
      </w:pPr>
      <w:r>
        <w:t xml:space="preserve">Given Walmart's FY2025 revenue of ~$712B and a total estimated M&amp;A budget of $2–12B over 3–5 years for the autonomous delivery theme [F-1], a $150–300M DroneUp acquisition would represent </w:t>
      </w:r>
      <w:r>
        <w:rPr>
          <w:b/>
          <w:bCs/>
        </w:rPr>
        <w:t xml:space="preserve">&lt;0.05% of annual revenue</w:t>
      </w:r>
      <w:r>
        <w:t xml:space="preserve"> and </w:t>
      </w:r>
      <w:r>
        <w:rPr>
          <w:b/>
          <w:bCs/>
        </w:rPr>
        <w:t xml:space="preserve">7–15% of the lower bound of the autonomous delivery M&amp;A allocation</w:t>
      </w:r>
      <w:r>
        <w:t xml:space="preserve"> — a manageable investment for a potentially transformative capability.</w:t>
      </w:r>
    </w:p>
    <w:p>
      <w:pPr>
        <w:pStyle w:val="Heading2"/>
        <w:keepNext/>
        <w:keepLines/>
        <w:spacing w:before="210" w:after="90" w:line="240"/>
        <w:rPr>
          <w:color w:val="0a0a0a"/>
        </w:rPr>
      </w:pPr>
      <w:bookmarkStart w:name="section_4d3f3160" w:id="1"/>
      <w:r>
        <w:rPr>
          <w:rFonts w:ascii="Inter" w:cs="Inter" w:eastAsia="Inter" w:hAnsi="Inter"/>
          <w:b/>
          <w:bCs/>
          <w:color w:val="0a0a0a"/>
          <w:spacing w:val="-8"/>
        </w:rPr>
        <w:t xml:space="preserve">7. Risk Assessment &amp; Mitigation</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trPr>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Technology &amp; Operational Risks</w:t>
            </w:r>
          </w:p>
          <w:p>
            <w:pPr>
              <w:spacing w:after="100"/>
            </w:pPr>
            <w:r>
              <w:rPr>
                <w:b/>
                <w:bCs/>
                <w:color w:val="0a0a0a"/>
                <w:sz w:val="16"/>
                <w:szCs w:val="16"/>
              </w:rPr>
              <w:t xml:space="preserve">1. Unit Economics Remain Unproven at Scale</w:t>
            </w:r>
          </w:p>
          <w:p>
            <w:pPr>
              <w:spacing w:after="100"/>
            </w:pPr>
            <w:r>
              <w:rPr>
                <w:color w:val="2d2d2d"/>
                <w:sz w:val="16"/>
                <w:szCs w:val="16"/>
              </w:rPr>
              <w:t xml:space="preserve">DroneUp's ~$30/delivery cost was the primary reason the Walmart partnership failed. While the path to sub-$7 is theoretically sound (M:N ops, BVLOS, automation), it has not been demonstrated at scale.</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Walmart could fund an accelerated cost-reduction program, leveraging its engineering resources, supply chain expertise, and DFW testbed. Part 135 certification removes the key regulatory barrier to M:N operations. Structure earn-out provisions tied to cost milestones. [65]</w:t>
            </w:r>
          </w:p>
          <w:p>
            <w:pPr>
              <w:spacing w:after="100"/>
            </w:pPr>
            <w:r>
              <w:rPr>
                <w:b/>
                <w:bCs/>
                <w:color w:val="0a0a0a"/>
                <w:sz w:val="16"/>
                <w:szCs w:val="16"/>
              </w:rPr>
              <w:t xml:space="preserve">2. Technology Integration Complexity</w:t>
            </w:r>
          </w:p>
          <w:p>
            <w:pPr>
              <w:spacing w:after="100"/>
            </w:pPr>
            <w:r>
              <w:rPr>
                <w:color w:val="2d2d2d"/>
                <w:sz w:val="16"/>
                <w:szCs w:val="16"/>
              </w:rPr>
              <w:t xml:space="preserve">Integrating DroneUp's ATOMx/Uncrew platforms with Walmart's existing drone operations (Wing, Zipline) and retail technology stack will require significant engineering investment.</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ATOMx is designed as a vendor-neutral orchestration layer, reducing integration friction. Maintain Wing and Zipline partnerships during integration period. Phase integration over 12–24 months. [F-2]</w:t>
            </w:r>
          </w:p>
          <w:p>
            <w:pPr>
              <w:spacing w:after="100"/>
            </w:pPr>
            <w:r>
              <w:rPr>
                <w:b/>
                <w:bCs/>
                <w:color w:val="0a0a0a"/>
                <w:sz w:val="16"/>
                <w:szCs w:val="16"/>
              </w:rPr>
              <w:t xml:space="preserve">3. Aircraft Competitiveness</w:t>
            </w:r>
          </w:p>
          <w:p>
            <w:pPr>
              <w:spacing w:after="100"/>
            </w:pPr>
            <w:r>
              <w:rPr>
                <w:color w:val="2d2d2d"/>
                <w:sz w:val="16"/>
                <w:szCs w:val="16"/>
              </w:rPr>
              <w:t xml:space="preserve">DroneUp's multirotor aircraft may be less efficient than Wing's hybrid tilt-rotor or Zipline's fixed-wing + P2 design for certain delivery profiles.</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DroneUp's primary value is its software/platform stack (ATOMx, Uncrew, DBX), not its aircraft hardware. Walmart could supplement or replace DroneUp's drones with best-in-class third-party aircraft while retaining the software platform. [F-2]</w:t>
            </w:r>
          </w:p>
        </w:tc>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Strategic &amp; Market Risks</w:t>
            </w:r>
          </w:p>
          <w:p>
            <w:pPr>
              <w:spacing w:after="100"/>
            </w:pPr>
            <w:r>
              <w:rPr>
                <w:b/>
                <w:bCs/>
                <w:color w:val="0a0a0a"/>
                <w:sz w:val="16"/>
                <w:szCs w:val="16"/>
              </w:rPr>
              <w:t xml:space="preserve">4. Talent Retention Post-Acquisition</w:t>
            </w:r>
          </w:p>
          <w:p>
            <w:pPr>
              <w:spacing w:after="100"/>
            </w:pPr>
            <w:r>
              <w:rPr>
                <w:color w:val="2d2d2d"/>
                <w:sz w:val="16"/>
                <w:szCs w:val="16"/>
              </w:rPr>
              <w:t xml:space="preserve">Key technical talent may depart during transition, especially given the workforce reductions already experienced. CEO Tom Walker and CTO John Vernon are critical to regulatory relationships and technology direction.</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Structure retention packages with 2–3 year vesting for key personnel. Walker's regulatory relationships and Vernon's FAA ARC participation are particularly valuable during the Part 108 rulemaking period. [F-2]</w:t>
            </w:r>
          </w:p>
          <w:p>
            <w:pPr>
              <w:spacing w:after="100"/>
            </w:pPr>
            <w:r>
              <w:rPr>
                <w:b/>
                <w:bCs/>
                <w:color w:val="0a0a0a"/>
                <w:sz w:val="16"/>
                <w:szCs w:val="16"/>
              </w:rPr>
              <w:t xml:space="preserve">5. Regulatory Uncertainty (FAA Part 108)</w:t>
            </w:r>
          </w:p>
          <w:p>
            <w:pPr>
              <w:spacing w:after="100"/>
            </w:pPr>
            <w:r>
              <w:rPr>
                <w:color w:val="2d2d2d"/>
                <w:sz w:val="16"/>
                <w:szCs w:val="16"/>
              </w:rPr>
              <w:t xml:space="preserve">Part 108 BVLOS rules may take longer than expected to finalize, delaying the scaling benefits that justify the acquisition thesis.</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DroneUp's existing Part 135 certification provides an operational bridge independent of Part 108 timing. Vernon's ARC participation provides early visibility into rulemaking direction. [53][65]</w:t>
            </w:r>
          </w:p>
          <w:p>
            <w:pPr>
              <w:spacing w:after="100"/>
            </w:pPr>
            <w:r>
              <w:rPr>
                <w:b/>
                <w:bCs/>
                <w:color w:val="0a0a0a"/>
                <w:sz w:val="16"/>
                <w:szCs w:val="16"/>
              </w:rPr>
              <w:t xml:space="preserve">6. Market Adoption Risk</w:t>
            </w:r>
          </w:p>
          <w:p>
            <w:pPr>
              <w:spacing w:after="100"/>
            </w:pPr>
            <w:r>
              <w:rPr>
                <w:color w:val="2d2d2d"/>
                <w:sz w:val="16"/>
                <w:szCs w:val="16"/>
              </w:rPr>
              <w:t xml:space="preserve">Consumer comfort with drone delivery over residential areas may develop slower than projected, limiting addressable demand.</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Walmart's own data is encouraging — top 25% of drone delivery users order 3×/week [F-1], indicating strong habit formation. DroneUp's community relations experience from 7-state operations provides a playbook for community engagement. [F-1]</w:t>
            </w:r>
          </w:p>
          <w:p>
            <w:pPr>
              <w:spacing w:after="100"/>
            </w:pPr>
            <w:r>
              <w:rPr>
                <w:b/>
                <w:bCs/>
                <w:color w:val="0a0a0a"/>
                <w:sz w:val="16"/>
                <w:szCs w:val="16"/>
              </w:rPr>
              <w:t xml:space="preserve">7. Competitive Response</w:t>
            </w:r>
          </w:p>
          <w:p>
            <w:pPr>
              <w:spacing w:after="100"/>
            </w:pPr>
            <w:r>
              <w:rPr>
                <w:color w:val="2d2d2d"/>
                <w:sz w:val="16"/>
                <w:szCs w:val="16"/>
              </w:rPr>
              <w:t xml:space="preserve">Amazon could accelerate Prime Air investments or competitors could launch rival services using Wing/Zipline.</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Prime Air's ~$63/delivery cost [53] and operational setbacks (MK30 crane collision, noise complaints) [49] suggest Amazon is further behind than its resources would imply. Walmart's 4,000+ store proximity advantage is structural and cannot be replicated by Amazon. [F-1]</w:t>
            </w:r>
          </w:p>
        </w:tc>
      </w:tr>
    </w:tbl>
    <w:p>
      <w:pPr>
        <w:spacing w:before="0" w:after="200" w:line="1"/>
      </w:pPr>
    </w:p>
    <w:p>
      <w:pPr>
        <w:pStyle w:val="Heading2"/>
        <w:keepNext/>
        <w:keepLines/>
        <w:spacing w:before="210" w:after="90" w:line="240"/>
        <w:rPr>
          <w:color w:val="0a0a0a"/>
        </w:rPr>
      </w:pPr>
      <w:bookmarkStart w:name="section_cea588d6" w:id="1"/>
      <w:r>
        <w:rPr>
          <w:rFonts w:ascii="Inter" w:cs="Inter" w:eastAsia="Inter" w:hAnsi="Inter"/>
          <w:b/>
          <w:bCs/>
          <w:color w:val="0a0a0a"/>
          <w:spacing w:val="-8"/>
        </w:rPr>
        <w:t xml:space="preserve">8. Recommendation &amp; Deal Framework</w:t>
      </w:r>
      <w:bookmarkEnd w:id="1"/>
    </w:p>
    <w:p>
      <w:pPr>
        <w:pStyle w:val="Heading3"/>
        <w:keepNext/>
        <w:keepLines/>
        <w:spacing w:before="180" w:after="90" w:line="240"/>
        <w:rPr>
          <w:color w:val="0a0a0a"/>
        </w:rPr>
      </w:pPr>
      <w:bookmarkStart w:name="section_2d1fa8b9" w:id="1"/>
      <w:r>
        <w:rPr>
          <w:rFonts w:ascii="Inter" w:cs="Inter" w:eastAsia="Inter" w:hAnsi="Inter"/>
          <w:b/>
          <w:bCs/>
          <w:color w:val="0a0a0a"/>
          <w:spacing w:val="-6"/>
        </w:rPr>
        <w:t xml:space="preserve">8.1 Strategic Verdict</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Recommendation: Acquire DroneUp</w:t>
            </w:r>
          </w:p>
          <w:p>
            <w:pPr>
              <w:spacing w:after="0"/>
            </w:pPr>
            <w:r>
              <w:rPr>
                <w:color w:val="4b5563"/>
                <w:sz w:val="20"/>
                <w:szCs w:val="20"/>
              </w:rPr>
              <w:t xml:space="preserve">DroneUp should be classified as a </w:t>
            </w:r>
            <w:r>
              <w:rPr>
                <w:b/>
                <w:bCs/>
                <w:color w:val="374151"/>
                <w:sz w:val="20"/>
                <w:szCs w:val="20"/>
              </w:rPr>
              <w:t xml:space="preserve">Tier 1 — Acquire Immediately</w:t>
            </w:r>
            <w:r>
              <w:rPr>
                <w:color w:val="4b5563"/>
                <w:sz w:val="20"/>
                <w:szCs w:val="20"/>
              </w:rPr>
              <w:t xml:space="preserve"> target within Walmart's autonomous delivery M&amp;A strategy. The combination of depressed valuation ($150–300M), proprietary technology assets (ATOMx/Uncrew/AirMap), regulatory certifications (Part 135), and a closing acquisition window makes this the highest-priority target in the drone delivery ecosystem. The transaction would transform Walmart from a </w:t>
            </w:r>
            <w:r>
              <w:rPr>
                <w:b/>
                <w:bCs/>
                <w:color w:val="374151"/>
                <w:sz w:val="20"/>
                <w:szCs w:val="20"/>
              </w:rPr>
              <w:t xml:space="preserve">dependent customer</w:t>
            </w:r>
            <w:r>
              <w:rPr>
                <w:color w:val="4b5563"/>
                <w:sz w:val="20"/>
                <w:szCs w:val="20"/>
              </w:rPr>
              <w:t xml:space="preserve"> of third-party drone operators into a </w:t>
            </w:r>
            <w:r>
              <w:rPr>
                <w:b/>
                <w:bCs/>
                <w:color w:val="374151"/>
                <w:sz w:val="20"/>
                <w:szCs w:val="20"/>
              </w:rPr>
              <w:t xml:space="preserve">platform owner</w:t>
            </w:r>
            <w:r>
              <w:rPr>
                <w:color w:val="4b5563"/>
                <w:sz w:val="20"/>
                <w:szCs w:val="20"/>
              </w:rPr>
              <w:t xml:space="preserve"> with proprietary control over the critical technology stack powering its most differentiated competitive weapon against Amazon.</w:t>
            </w:r>
          </w:p>
        </w:tc>
      </w:tr>
    </w:tbl>
    <w:p>
      <w:pPr>
        <w:spacing w:after="200"/>
      </w:pPr>
    </w:p>
    <w:p>
      <w:pPr>
        <w:pStyle w:val="Heading3"/>
        <w:keepNext/>
        <w:keepLines/>
        <w:spacing w:before="180" w:after="90" w:line="240"/>
        <w:rPr>
          <w:color w:val="0a0a0a"/>
        </w:rPr>
      </w:pPr>
      <w:bookmarkStart w:name="section_9c4a6896" w:id="1"/>
      <w:r>
        <w:rPr>
          <w:rFonts w:ascii="Inter" w:cs="Inter" w:eastAsia="Inter" w:hAnsi="Inter"/>
          <w:b/>
          <w:bCs/>
          <w:color w:val="0a0a0a"/>
          <w:spacing w:val="-6"/>
        </w:rPr>
        <w:t xml:space="preserve">8.2 Proposed Deal Structure</w:t>
      </w:r>
      <w:bookmarkEnd w:id="1"/>
    </w:p>
    <w:p>
      <w:pPr>
        <w:pStyle w:val="Heading3"/>
        <w:keepNext/>
        <w:keepLines/>
        <w:spacing w:before="180" w:after="90" w:line="240"/>
        <w:rPr>
          <w:color w:val="0a0a0a"/>
        </w:rPr>
      </w:pPr>
      <w:bookmarkStart w:name="section_4fdd311c" w:id="1"/>
      <w:r>
        <w:rPr>
          <w:rFonts w:ascii="Inter" w:cs="Inter" w:eastAsia="Inter" w:hAnsi="Inter"/>
          <w:b/>
          <w:bCs/>
          <w:color w:val="0a0a0a"/>
          <w:spacing w:val="-6"/>
        </w:rPr>
        <w:t xml:space="preserve">8.2.1 Buy vs Build Financial Analysis</w:t>
      </w:r>
      <w:bookmarkEnd w:id="1"/>
    </w:p>
    <w:p>
      <w:pPr>
        <w:spacing w:after="200" w:line="276"/>
      </w:pPr>
      <w:r>
        <w:t xml:space="preserve">A 5-year financial model comparing the DroneUp acquisition ("Buy") against building proprietary drone delivery capabilities in-house ("Build") confirms the acquisition thesis on both quantitative and qualitative grounds. The full model with live formulas is available in the </w:t>
      </w:r>
      <w:r>
        <w:rPr>
          <w:b/>
          <w:bCs/>
        </w:rPr>
        <w:t xml:space="preserve">Spreadsheet tab</w:t>
      </w:r>
      <w:r>
        <w:t xml:space="preserve"> — all yellow-highlighted input cells are editable and cascade through the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8"/>
                <w:szCs w:val="28"/>
              </w:rPr>
              <w:t xml:space="preserve">$161.5M</w:t>
            </w:r>
          </w:p>
          <w:p>
            <w:pPr>
              <w:jc w:val="center"/>
            </w:pPr>
            <w:r>
              <w:rPr>
                <w:color w:val="737373"/>
                <w:sz w:val="16"/>
                <w:szCs w:val="16"/>
              </w:rPr>
              <w:t xml:space="preserve">NPV ADVANTAGE (BUY)</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8"/>
                <w:szCs w:val="28"/>
              </w:rPr>
              <w:t xml:space="preserve">$455.5M</w:t>
            </w:r>
          </w:p>
          <w:p>
            <w:pPr>
              <w:jc w:val="center"/>
            </w:pPr>
            <w:r>
              <w:rPr>
                <w:color w:val="737373"/>
                <w:sz w:val="16"/>
                <w:szCs w:val="16"/>
              </w:rPr>
              <w:t xml:space="preserve">BUY NPV (@ 8.5%)</w:t>
            </w:r>
          </w:p>
        </w:tc>
        <w:tc>
          <w:tcPr>
            <w:tcW w:type="pct" w:w="25%"/>
            <w:tcBorders>
              <w:top w:val="single" w:color="e8e8e8" w:sz="6"/>
              <w:left w:val="single" w:color="db2777"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8"/>
                <w:szCs w:val="28"/>
              </w:rPr>
              <w:t xml:space="preserve">$617.0M</w:t>
            </w:r>
          </w:p>
          <w:p>
            <w:pPr>
              <w:jc w:val="center"/>
            </w:pPr>
            <w:r>
              <w:rPr>
                <w:color w:val="737373"/>
                <w:sz w:val="16"/>
                <w:szCs w:val="16"/>
              </w:rPr>
              <w:t xml:space="preserve">BUILD NPV (@ 8.5%)</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8"/>
                <w:szCs w:val="28"/>
              </w:rPr>
              <w:t xml:space="preserve">7.75 vs 4.29</w:t>
            </w:r>
          </w:p>
          <w:p>
            <w:pPr>
              <w:jc w:val="center"/>
            </w:pPr>
            <w:r>
              <w:rPr>
                <w:color w:val="737373"/>
                <w:sz w:val="16"/>
                <w:szCs w:val="16"/>
              </w:rPr>
              <w:t xml:space="preserve">WEIGHTED SCORE (BUY VS BUILD)</w:t>
            </w:r>
          </w:p>
        </w:tc>
      </w:tr>
    </w:tbl>
    <w:p>
      <w:pPr>
        <w:spacing w:before="0" w:after="200" w:line="1"/>
      </w:pPr>
    </w:p>
    <w:p>
      <w:pPr>
        <w:keepNext/>
        <w:keepLines/>
        <w:spacing w:after="200" w:line="276"/>
      </w:pPr>
      <w:r>
        <w:rPr>
          <w:b/>
          <w:bCs/>
        </w:rPr>
        <w:t xml:space="preserve">Headline Comparison ($M, 5-Year)</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54"/>
        <w:gridCol w:w="1945"/>
        <w:gridCol w:w="2251"/>
        <w:gridCol w:w="2350"/>
      </w:tblGrid>
      <w:tr>
        <w:trPr>
          <w:tblHeader/>
        </w:trPr>
        <w:tc>
          <w:tcPr>
            <w:tcW w:type="pct" w:w="34.5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Metric</w:t>
            </w:r>
          </w:p>
        </w:tc>
        <w:tc>
          <w:tcPr>
            <w:tcW w:type="pct" w:w="19.4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right"/>
            </w:pPr>
            <w:r>
              <w:rPr>
                <w:b/>
                <w:bCs/>
              </w:rPr>
              <w:t xml:space="preserve">Buy (DroneUp)</w:t>
            </w:r>
          </w:p>
        </w:tc>
        <w:tc>
          <w:tcPr>
            <w:tcW w:type="pct" w:w="22.5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right"/>
            </w:pPr>
            <w:r>
              <w:rPr>
                <w:b/>
                <w:bCs/>
              </w:rPr>
              <w:t xml:space="preserve">Build (In-House)</w:t>
            </w:r>
          </w:p>
        </w:tc>
        <w:tc>
          <w:tcPr>
            <w:tcW w:type="pct" w:w="23.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right"/>
            </w:pPr>
            <w:r>
              <w:rPr>
                <w:b/>
                <w:bCs/>
              </w:rPr>
              <w:t xml:space="preserve">Δ (Buy Advantage)</w:t>
            </w:r>
          </w:p>
        </w:tc>
      </w:tr>
      <w:tr>
        <w:trPr>
          <w:cantSplit w:val="false"/>
        </w:trPr>
        <w:tc>
          <w:tcPr>
            <w:tcW w:type="pct" w:w="34.5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NPV of total spend</w:t>
            </w:r>
            <w:r>
              <w:rPr>
                <w:color w:val="4b5563"/>
                <w:sz w:val="20"/>
                <w:szCs w:val="20"/>
              </w:rPr>
              <w:t xml:space="preserve"> @ 8.5% WACC</w:t>
            </w:r>
          </w:p>
        </w:tc>
        <w:tc>
          <w:tcPr>
            <w:tcW w:type="pct" w:w="19.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color w:val="4b5563"/>
                <w:sz w:val="20"/>
                <w:szCs w:val="20"/>
              </w:rPr>
              <w:t xml:space="preserve">$455.5</w:t>
            </w:r>
          </w:p>
        </w:tc>
        <w:tc>
          <w:tcPr>
            <w:tcW w:type="pct" w:w="2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color w:val="4b5563"/>
                <w:sz w:val="20"/>
                <w:szCs w:val="20"/>
              </w:rPr>
              <w:t xml:space="preserve">$617.0</w:t>
            </w:r>
          </w:p>
        </w:tc>
        <w:tc>
          <w:tcPr>
            <w:tcW w:type="pct" w:w="23.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b/>
                <w:bCs/>
                <w:color w:val="374151"/>
                <w:sz w:val="20"/>
                <w:szCs w:val="20"/>
              </w:rPr>
              <w:t xml:space="preserve">$161.5 cheaper</w:t>
            </w:r>
          </w:p>
        </w:tc>
      </w:tr>
      <w:tr>
        <w:trPr>
          <w:cantSplit w:val="false"/>
        </w:trPr>
        <w:tc>
          <w:tcPr>
            <w:tcW w:type="pct" w:w="34.5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Total 5-yr spend (undiscounted)</w:t>
            </w:r>
          </w:p>
        </w:tc>
        <w:tc>
          <w:tcPr>
            <w:tcW w:type="pct" w:w="19.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color w:val="4b5563"/>
                <w:sz w:val="20"/>
                <w:szCs w:val="20"/>
              </w:rPr>
              <w:t xml:space="preserve">$553.0</w:t>
            </w:r>
          </w:p>
        </w:tc>
        <w:tc>
          <w:tcPr>
            <w:tcW w:type="pct" w:w="2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color w:val="4b5563"/>
                <w:sz w:val="20"/>
                <w:szCs w:val="20"/>
              </w:rPr>
              <w:t xml:space="preserve">$792.0</w:t>
            </w:r>
          </w:p>
        </w:tc>
        <w:tc>
          <w:tcPr>
            <w:tcW w:type="pct" w:w="23.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b/>
                <w:bCs/>
                <w:color w:val="374151"/>
                <w:sz w:val="20"/>
                <w:szCs w:val="20"/>
              </w:rPr>
              <w:t xml:space="preserve">$239.0 cheaper</w:t>
            </w:r>
          </w:p>
        </w:tc>
      </w:tr>
      <w:tr>
        <w:trPr>
          <w:cantSplit w:val="false"/>
        </w:trPr>
        <w:tc>
          <w:tcPr>
            <w:tcW w:type="pct" w:w="34.5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5-yr delivery volume (K packages)</w:t>
            </w:r>
          </w:p>
        </w:tc>
        <w:tc>
          <w:tcPr>
            <w:tcW w:type="pct" w:w="19.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color w:val="4b5563"/>
                <w:sz w:val="20"/>
                <w:szCs w:val="20"/>
              </w:rPr>
              <w:t xml:space="preserve">8,350</w:t>
            </w:r>
          </w:p>
        </w:tc>
        <w:tc>
          <w:tcPr>
            <w:tcW w:type="pct" w:w="2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color w:val="4b5563"/>
                <w:sz w:val="20"/>
                <w:szCs w:val="20"/>
              </w:rPr>
              <w:t xml:space="preserve">1,710</w:t>
            </w:r>
          </w:p>
        </w:tc>
        <w:tc>
          <w:tcPr>
            <w:tcW w:type="pct" w:w="23.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b/>
                <w:bCs/>
                <w:color w:val="374151"/>
                <w:sz w:val="20"/>
                <w:szCs w:val="20"/>
              </w:rPr>
              <w:t xml:space="preserve">+6,640 more</w:t>
            </w:r>
          </w:p>
        </w:tc>
      </w:tr>
      <w:tr>
        <w:trPr>
          <w:cantSplit w:val="false"/>
        </w:trPr>
        <w:tc>
          <w:tcPr>
            <w:tcW w:type="pct" w:w="34.5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Y5 cost per delivery</w:t>
            </w:r>
          </w:p>
        </w:tc>
        <w:tc>
          <w:tcPr>
            <w:tcW w:type="pct" w:w="19.4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color w:val="4b5563"/>
                <w:sz w:val="20"/>
                <w:szCs w:val="20"/>
              </w:rPr>
              <w:t xml:space="preserve">$5.50</w:t>
            </w:r>
          </w:p>
        </w:tc>
        <w:tc>
          <w:tcPr>
            <w:tcW w:type="pct" w:w="22.5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color w:val="4b5563"/>
                <w:sz w:val="20"/>
                <w:szCs w:val="20"/>
              </w:rPr>
              <w:t xml:space="preserve">$12.00</w:t>
            </w:r>
          </w:p>
        </w:tc>
        <w:tc>
          <w:tcPr>
            <w:tcW w:type="pct" w:w="23.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right"/>
            </w:pPr>
            <w:r>
              <w:rPr>
                <w:b/>
                <w:bCs/>
                <w:color w:val="374151"/>
                <w:sz w:val="20"/>
                <w:szCs w:val="20"/>
              </w:rPr>
              <w:t xml:space="preserve">$6.50 lower</w:t>
            </w:r>
          </w:p>
        </w:tc>
      </w:tr>
    </w:tbl>
    <w:p>
      <w:pPr>
        <w:spacing w:after="200"/>
      </w:pPr>
    </w:p>
    <w:p>
      <w:pPr>
        <w:spacing w:after="200" w:line="276"/>
      </w:pPr>
      <w:r>
        <w:t xml:space="preserve">Buy is more expensive only in Year 1 (acquisition cash + integration ramp). From Year 2 onward, Build's outsized R&amp;D, hiring, and infrastructure burn makes every year materially costlier. The cumulative Buy spend crosses below cumulative Build spend during </w:t>
      </w:r>
      <w:r>
        <w:rPr>
          <w:b/>
          <w:bCs/>
        </w:rPr>
        <w:t xml:space="preserve">Year 3</w:t>
      </w:r>
      <w:r>
        <w:t xml:space="preserve">, after which the gap widens permanently.</w:t>
      </w:r>
    </w:p>
    <w:p>
      <w:pPr>
        <w:spacing w:after="200" w:line="276"/>
      </w:pPr>
      <w:r>
        <w:t xml:space="preserve">The weighted scoring matrix across 10 strategic dimensions — Time to Market, Technology Risk, Regulatory Risk, Cost Certainty, Competitive Advantage, Integration Complexity, IP &amp; Data Value, Talent Acquisition, Scalability, and Strategic Optionality — yields a </w:t>
      </w:r>
      <w:r>
        <w:rPr>
          <w:b/>
          <w:bCs/>
        </w:rPr>
        <w:t xml:space="preserve">BUY score of 7.75 vs BUILD score of 4.29</w:t>
      </w:r>
      <w:r>
        <w:t xml:space="preserve">. Buy wins 8 of 10 dimensions; Build wins only Integration Complexity (8% weight) and Strategic Optionality (5% weight).</w:t>
      </w:r>
    </w:p>
    <w:p>
      <w:pPr>
        <w:spacing w:after="200" w:line="276"/>
      </w:pPr>
      <w:r>
        <w:rPr>
          <w:i/>
          <w:iCs/>
        </w:rPr>
        <w:t xml:space="preserve">See the</w:t>
      </w:r>
      <w:r>
        <w:rPr>
          <w:b/>
          <w:bCs/>
          <w:i/>
          <w:iCs/>
        </w:rPr>
        <w:t xml:space="preserve">Spreadsheet tab</w:t>
      </w:r>
      <w:r>
        <w:rPr>
          <w:i/>
          <w:iCs/>
        </w:rPr>
        <w:t xml:space="preserve">for the live Buy vs Build model with editable assumptions, 5-year projections, NPV calculations, and scoring matrix.</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trPr>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Transaction Parameters</w:t>
            </w:r>
          </w:p>
          <w:p>
            <w:pPr>
              <w:spacing w:after="100"/>
            </w:pPr>
            <w:r>
              <w:rPr>
                <w:b/>
                <w:bCs/>
                <w:color w:val="0a0a0a"/>
                <w:sz w:val="16"/>
                <w:szCs w:val="16"/>
              </w:rPr>
              <w:t xml:space="preserve">Structure:</w:t>
            </w:r>
            <w:r>
              <w:rPr>
                <w:color w:val="2d2d2d"/>
                <w:sz w:val="16"/>
                <w:szCs w:val="16"/>
              </w:rPr>
              <w:t xml:space="preserve"> 100% acquisition of DroneUp, LLC</w:t>
            </w:r>
          </w:p>
          <w:p>
            <w:pPr>
              <w:spacing w:after="100"/>
            </w:pPr>
            <w:r>
              <w:rPr>
                <w:b/>
                <w:bCs/>
                <w:color w:val="0a0a0a"/>
                <w:sz w:val="16"/>
                <w:szCs w:val="16"/>
              </w:rPr>
              <w:t xml:space="preserve">Estimated Range:</w:t>
            </w:r>
            <w:r>
              <w:rPr>
                <w:color w:val="2d2d2d"/>
                <w:sz w:val="16"/>
                <w:szCs w:val="16"/>
              </w:rPr>
              <w:t xml:space="preserve"> $150–300M</w:t>
            </w:r>
          </w:p>
          <w:p>
            <w:pPr>
              <w:spacing w:after="100"/>
            </w:pPr>
            <w:r>
              <w:rPr>
                <w:b/>
                <w:bCs/>
                <w:color w:val="0a0a0a"/>
                <w:sz w:val="16"/>
                <w:szCs w:val="16"/>
              </w:rPr>
              <w:t xml:space="preserve">Consideration Mix:</w:t>
            </w:r>
          </w:p>
          <w:p>
            <w:pPr>
              <w:pStyle w:val="ListParagraph"/>
              <w:numPr>
                <w:ilvl w:val="0"/>
                <w:numId w:val="1"/>
              </w:numPr>
              <w:spacing w:after="80"/>
              <w:ind w:left="520" w:hanging="360"/>
            </w:pPr>
            <w:r>
              <w:rPr>
                <w:color w:val="2d2d2d"/>
                <w:sz w:val="16"/>
                <w:szCs w:val="16"/>
              </w:rPr>
              <w:t xml:space="preserve">Cash at closing: 60–70%</w:t>
            </w:r>
          </w:p>
          <w:p>
            <w:pPr>
              <w:pStyle w:val="ListParagraph"/>
              <w:numPr>
                <w:ilvl w:val="0"/>
                <w:numId w:val="1"/>
              </w:numPr>
              <w:spacing w:after="80"/>
              <w:ind w:left="520" w:hanging="360"/>
            </w:pPr>
            <w:r>
              <w:rPr>
                <w:color w:val="2d2d2d"/>
                <w:sz w:val="16"/>
                <w:szCs w:val="16"/>
              </w:rPr>
              <w:t xml:space="preserve">Earn-out: 30–40% tied to milestones</w:t>
            </w:r>
          </w:p>
          <w:p>
            <w:pPr>
              <w:spacing w:after="100"/>
            </w:pPr>
            <w:r>
              <w:rPr>
                <w:b/>
                <w:bCs/>
                <w:color w:val="0a0a0a"/>
                <w:sz w:val="16"/>
                <w:szCs w:val="16"/>
              </w:rPr>
              <w:t xml:space="preserve">Key Earn-Out Milestones:</w:t>
            </w:r>
          </w:p>
          <w:p>
            <w:pPr>
              <w:pStyle w:val="ListParagraph"/>
              <w:numPr>
                <w:ilvl w:val="0"/>
                <w:numId w:val="1"/>
              </w:numPr>
              <w:spacing w:after="80"/>
              <w:ind w:left="520" w:hanging="360"/>
            </w:pPr>
            <w:r>
              <w:rPr>
                <w:color w:val="2d2d2d"/>
                <w:sz w:val="16"/>
                <w:szCs w:val="16"/>
              </w:rPr>
              <w:t xml:space="preserve">Achieve sub-$10/delivery cost within 18 months</w:t>
            </w:r>
          </w:p>
          <w:p>
            <w:pPr>
              <w:pStyle w:val="ListParagraph"/>
              <w:numPr>
                <w:ilvl w:val="0"/>
                <w:numId w:val="1"/>
              </w:numPr>
              <w:spacing w:after="80"/>
              <w:ind w:left="520" w:hanging="360"/>
            </w:pPr>
            <w:r>
              <w:rPr>
                <w:color w:val="2d2d2d"/>
                <w:sz w:val="16"/>
                <w:szCs w:val="16"/>
              </w:rPr>
              <w:t xml:space="preserve">Achieve sub-$7/delivery cost within 36 months</w:t>
            </w:r>
          </w:p>
          <w:p>
            <w:pPr>
              <w:pStyle w:val="ListParagraph"/>
              <w:numPr>
                <w:ilvl w:val="0"/>
                <w:numId w:val="1"/>
              </w:numPr>
              <w:spacing w:after="80"/>
              <w:ind w:left="520" w:hanging="360"/>
            </w:pPr>
            <w:r>
              <w:rPr>
                <w:color w:val="2d2d2d"/>
                <w:sz w:val="16"/>
                <w:szCs w:val="16"/>
              </w:rPr>
              <w:t xml:space="preserve">Successfully integrate ATOMx with Wing/Zipline operations</w:t>
            </w:r>
          </w:p>
          <w:p>
            <w:pPr>
              <w:pStyle w:val="ListParagraph"/>
              <w:numPr>
                <w:ilvl w:val="0"/>
                <w:numId w:val="1"/>
              </w:numPr>
              <w:spacing w:after="80"/>
              <w:ind w:left="520" w:hanging="360"/>
            </w:pPr>
            <w:r>
              <w:rPr>
                <w:color w:val="2d2d2d"/>
                <w:sz w:val="16"/>
                <w:szCs w:val="16"/>
              </w:rPr>
              <w:t xml:space="preserve">Scale to 50+ Walmart drone delivery locations using DroneUp technology</w:t>
            </w:r>
          </w:p>
          <w:p>
            <w:pPr>
              <w:pStyle w:val="ListParagraph"/>
              <w:numPr>
                <w:ilvl w:val="0"/>
                <w:numId w:val="1"/>
              </w:numPr>
              <w:spacing w:after="80"/>
              <w:ind w:left="520" w:hanging="360"/>
            </w:pPr>
            <w:r>
              <w:rPr>
                <w:color w:val="2d2d2d"/>
                <w:sz w:val="16"/>
                <w:szCs w:val="16"/>
              </w:rPr>
              <w:t xml:space="preserve">Retain key personnel (Walker, Vernon, and top 10 engineers) through vesting period</w:t>
            </w:r>
          </w:p>
        </w:tc>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Integration Priorities</w:t>
            </w:r>
          </w:p>
          <w:p>
            <w:pPr>
              <w:spacing w:after="100"/>
            </w:pPr>
            <w:r>
              <w:rPr>
                <w:b/>
                <w:bCs/>
                <w:color w:val="0a0a0a"/>
                <w:sz w:val="16"/>
                <w:szCs w:val="16"/>
              </w:rPr>
              <w:t xml:space="preserve">Phase 1 (Months 1–6):</w:t>
            </w:r>
            <w:r>
              <w:rPr>
                <w:color w:val="2d2d2d"/>
                <w:sz w:val="16"/>
                <w:szCs w:val="16"/>
              </w:rPr>
              <w:t xml:space="preserve"> Stabilization</w:t>
            </w:r>
          </w:p>
          <w:p>
            <w:pPr>
              <w:pStyle w:val="ListParagraph"/>
              <w:numPr>
                <w:ilvl w:val="0"/>
                <w:numId w:val="1"/>
              </w:numPr>
              <w:spacing w:after="80"/>
              <w:ind w:left="520" w:hanging="360"/>
            </w:pPr>
            <w:r>
              <w:rPr>
                <w:color w:val="2d2d2d"/>
                <w:sz w:val="16"/>
                <w:szCs w:val="16"/>
              </w:rPr>
              <w:t xml:space="preserve">Retain key leadership (Walker, Vernon)</w:t>
            </w:r>
          </w:p>
          <w:p>
            <w:pPr>
              <w:pStyle w:val="ListParagraph"/>
              <w:numPr>
                <w:ilvl w:val="0"/>
                <w:numId w:val="1"/>
              </w:numPr>
              <w:spacing w:after="80"/>
              <w:ind w:left="520" w:hanging="360"/>
            </w:pPr>
            <w:r>
              <w:rPr>
                <w:color w:val="2d2d2d"/>
                <w:sz w:val="16"/>
                <w:szCs w:val="16"/>
              </w:rPr>
              <w:t xml:space="preserve">Audit and inventory all technology assets</w:t>
            </w:r>
          </w:p>
          <w:p>
            <w:pPr>
              <w:pStyle w:val="ListParagraph"/>
              <w:numPr>
                <w:ilvl w:val="0"/>
                <w:numId w:val="1"/>
              </w:numPr>
              <w:spacing w:after="80"/>
              <w:ind w:left="520" w:hanging="360"/>
            </w:pPr>
            <w:r>
              <w:rPr>
                <w:color w:val="2d2d2d"/>
                <w:sz w:val="16"/>
                <w:szCs w:val="16"/>
              </w:rPr>
              <w:t xml:space="preserve">Maintain DFW Part 135 operations</w:t>
            </w:r>
          </w:p>
          <w:p>
            <w:pPr>
              <w:pStyle w:val="ListParagraph"/>
              <w:numPr>
                <w:ilvl w:val="0"/>
                <w:numId w:val="1"/>
              </w:numPr>
              <w:spacing w:after="80"/>
              <w:ind w:left="520" w:hanging="360"/>
            </w:pPr>
            <w:r>
              <w:rPr>
                <w:color w:val="2d2d2d"/>
                <w:sz w:val="16"/>
                <w:szCs w:val="16"/>
              </w:rPr>
              <w:t xml:space="preserve">Begin ATOMx integration planning with existing Wing/Zipline operations</w:t>
            </w:r>
          </w:p>
          <w:p>
            <w:pPr>
              <w:spacing w:after="100"/>
            </w:pPr>
            <w:r>
              <w:rPr>
                <w:b/>
                <w:bCs/>
                <w:color w:val="0a0a0a"/>
                <w:sz w:val="16"/>
                <w:szCs w:val="16"/>
              </w:rPr>
              <w:t xml:space="preserve">Phase 2 (Months 7–18):</w:t>
            </w:r>
            <w:r>
              <w:rPr>
                <w:color w:val="2d2d2d"/>
                <w:sz w:val="16"/>
                <w:szCs w:val="16"/>
              </w:rPr>
              <w:t xml:space="preserve"> Platform Integration</w:t>
            </w:r>
          </w:p>
          <w:p>
            <w:pPr>
              <w:pStyle w:val="ListParagraph"/>
              <w:numPr>
                <w:ilvl w:val="0"/>
                <w:numId w:val="1"/>
              </w:numPr>
              <w:spacing w:after="80"/>
              <w:ind w:left="520" w:hanging="360"/>
            </w:pPr>
            <w:r>
              <w:rPr>
                <w:color w:val="2d2d2d"/>
                <w:sz w:val="16"/>
                <w:szCs w:val="16"/>
              </w:rPr>
              <w:t xml:space="preserve">Deploy ATOMx as coordination layer across all Walmart drone partners</w:t>
            </w:r>
          </w:p>
          <w:p>
            <w:pPr>
              <w:pStyle w:val="ListParagraph"/>
              <w:numPr>
                <w:ilvl w:val="0"/>
                <w:numId w:val="1"/>
              </w:numPr>
              <w:spacing w:after="80"/>
              <w:ind w:left="520" w:hanging="360"/>
            </w:pPr>
            <w:r>
              <w:rPr>
                <w:color w:val="2d2d2d"/>
                <w:sz w:val="16"/>
                <w:szCs w:val="16"/>
              </w:rPr>
              <w:t xml:space="preserve">Accelerate M:N operations development under Part 135</w:t>
            </w:r>
          </w:p>
          <w:p>
            <w:pPr>
              <w:pStyle w:val="ListParagraph"/>
              <w:numPr>
                <w:ilvl w:val="0"/>
                <w:numId w:val="1"/>
              </w:numPr>
              <w:spacing w:after="80"/>
              <w:ind w:left="520" w:hanging="360"/>
            </w:pPr>
            <w:r>
              <w:rPr>
                <w:color w:val="2d2d2d"/>
                <w:sz w:val="16"/>
                <w:szCs w:val="16"/>
              </w:rPr>
              <w:t xml:space="preserve">Expand DFW drone delivery using DroneUp technology</w:t>
            </w:r>
          </w:p>
          <w:p>
            <w:pPr>
              <w:pStyle w:val="ListParagraph"/>
              <w:numPr>
                <w:ilvl w:val="0"/>
                <w:numId w:val="1"/>
              </w:numPr>
              <w:spacing w:after="80"/>
              <w:ind w:left="520" w:hanging="360"/>
            </w:pPr>
            <w:r>
              <w:rPr>
                <w:color w:val="2d2d2d"/>
                <w:sz w:val="16"/>
                <w:szCs w:val="16"/>
              </w:rPr>
              <w:t xml:space="preserve">Deploy DBX ground infrastructure at 10–20 pilot stores</w:t>
            </w:r>
          </w:p>
          <w:p>
            <w:pPr>
              <w:spacing w:after="100"/>
            </w:pPr>
            <w:r>
              <w:rPr>
                <w:b/>
                <w:bCs/>
                <w:color w:val="0a0a0a"/>
                <w:sz w:val="16"/>
                <w:szCs w:val="16"/>
              </w:rPr>
              <w:t xml:space="preserve">Phase 3 (Months 19–36):</w:t>
            </w:r>
            <w:r>
              <w:rPr>
                <w:color w:val="2d2d2d"/>
                <w:sz w:val="16"/>
                <w:szCs w:val="16"/>
              </w:rPr>
              <w:t xml:space="preserve"> Scaling</w:t>
            </w:r>
          </w:p>
          <w:p>
            <w:pPr>
              <w:pStyle w:val="ListParagraph"/>
              <w:numPr>
                <w:ilvl w:val="0"/>
                <w:numId w:val="1"/>
              </w:numPr>
              <w:spacing w:after="80"/>
              <w:ind w:left="520" w:hanging="360"/>
            </w:pPr>
            <w:r>
              <w:rPr>
                <w:color w:val="2d2d2d"/>
                <w:sz w:val="16"/>
                <w:szCs w:val="16"/>
              </w:rPr>
              <w:t xml:space="preserve">Launch DroneUp-powered drone delivery at 50+ new Walmart locations</w:t>
            </w:r>
          </w:p>
          <w:p>
            <w:pPr>
              <w:pStyle w:val="ListParagraph"/>
              <w:numPr>
                <w:ilvl w:val="0"/>
                <w:numId w:val="1"/>
              </w:numPr>
              <w:spacing w:after="80"/>
              <w:ind w:left="520" w:hanging="360"/>
            </w:pPr>
            <w:r>
              <w:rPr>
                <w:color w:val="2d2d2d"/>
                <w:sz w:val="16"/>
                <w:szCs w:val="16"/>
              </w:rPr>
              <w:t xml:space="preserve">Target sub-$7/delivery cost achievement</w:t>
            </w:r>
          </w:p>
          <w:p>
            <w:pPr>
              <w:pStyle w:val="ListParagraph"/>
              <w:numPr>
                <w:ilvl w:val="0"/>
                <w:numId w:val="1"/>
              </w:numPr>
              <w:spacing w:after="80"/>
              <w:ind w:left="520" w:hanging="360"/>
            </w:pPr>
            <w:r>
              <w:rPr>
                <w:color w:val="2d2d2d"/>
                <w:sz w:val="16"/>
                <w:szCs w:val="16"/>
              </w:rPr>
              <w:t xml:space="preserve">Build Uncrew-based autonomous operations capability</w:t>
            </w:r>
          </w:p>
          <w:p>
            <w:pPr>
              <w:pStyle w:val="ListParagraph"/>
              <w:numPr>
                <w:ilvl w:val="0"/>
                <w:numId w:val="1"/>
              </w:numPr>
              <w:spacing w:after="80"/>
              <w:ind w:left="520" w:hanging="360"/>
            </w:pPr>
            <w:r>
              <w:rPr>
                <w:color w:val="2d2d2d"/>
                <w:sz w:val="16"/>
                <w:szCs w:val="16"/>
              </w:rPr>
              <w:t xml:space="preserve">Evaluate drone hardware strategy (build vs. partner)</w:t>
            </w:r>
          </w:p>
        </w:tc>
      </w:tr>
    </w:tbl>
    <w:p>
      <w:pPr>
        <w:spacing w:before="0" w:after="200" w:line="1"/>
      </w:pPr>
    </w:p>
    <w:p>
      <w:pPr>
        <w:pStyle w:val="Heading3"/>
        <w:keepNext/>
        <w:keepLines/>
        <w:spacing w:before="180" w:after="90" w:line="240"/>
        <w:rPr>
          <w:color w:val="0a0a0a"/>
        </w:rPr>
      </w:pPr>
      <w:bookmarkStart w:name="section_bb8246ea" w:id="1"/>
      <w:r>
        <w:rPr>
          <w:rFonts w:ascii="Inter" w:cs="Inter" w:eastAsia="Inter" w:hAnsi="Inter"/>
          <w:b/>
          <w:bCs/>
          <w:color w:val="0a0a0a"/>
          <w:spacing w:val="-6"/>
        </w:rPr>
        <w:t xml:space="preserve">8.3 Strategic Outcome</w:t>
      </w:r>
      <w:bookmarkEnd w:id="1"/>
    </w:p>
    <w:p>
      <w:pPr>
        <w:spacing w:after="200" w:line="276"/>
      </w:pPr>
      <w:r>
        <w:t xml:space="preserve">If executed successfully, the DroneUp acquisition would position Walmart as the </w:t>
      </w:r>
      <w:r>
        <w:rPr>
          <w:b/>
          <w:bCs/>
        </w:rPr>
        <w:t xml:space="preserve">only major U.S. retailer with proprietary, end-to-end drone delivery capabilities</w:t>
      </w:r>
      <w:r>
        <w:t xml:space="preserve"> — a direct analog to Amazon's Prime Air but built on Walmart's unassailable 4,000+ store proximity advantage. Combined with continued Wing and Zipline partnerships, Walmart would operate a </w:t>
      </w:r>
      <w:r>
        <w:rPr>
          <w:b/>
          <w:bCs/>
        </w:rPr>
        <w:t xml:space="preserve">multi-layered drone delivery ecosystem</w:t>
      </w:r>
      <w:r>
        <w:t xml:space="preserve"> where:</w:t>
      </w:r>
    </w:p>
    <w:p>
      <w:pPr>
        <w:pStyle w:val="ListParagraph"/>
        <w:numPr>
          <w:ilvl w:val="0"/>
          <w:numId w:val="1"/>
        </w:numPr>
        <w:spacing w:after="200" w:line="276"/>
        <w:ind w:left="520" w:hanging="360"/>
      </w:pPr>
      <w:r>
        <w:rPr>
          <w:b/>
          <w:bCs/>
        </w:rPr>
        <w:t xml:space="preserve">ATOMx</w:t>
      </w:r>
      <w:r>
        <w:t xml:space="preserve"> provides unified airspace orchestration across all drone operators</w:t>
      </w:r>
    </w:p>
    <w:p>
      <w:pPr>
        <w:pStyle w:val="ListParagraph"/>
        <w:numPr>
          <w:ilvl w:val="0"/>
          <w:numId w:val="1"/>
        </w:numPr>
        <w:spacing w:after="200" w:line="276"/>
        <w:ind w:left="520" w:hanging="360"/>
      </w:pPr>
      <w:r>
        <w:rPr>
          <w:b/>
          <w:bCs/>
        </w:rPr>
        <w:t xml:space="preserve">Uncrew</w:t>
      </w:r>
      <w:r>
        <w:t xml:space="preserve"> powers autonomous, cost-optimized delivery from Walmart stores</w:t>
      </w:r>
    </w:p>
    <w:p>
      <w:pPr>
        <w:pStyle w:val="ListParagraph"/>
        <w:numPr>
          <w:ilvl w:val="0"/>
          <w:numId w:val="1"/>
        </w:numPr>
        <w:spacing w:after="200" w:line="276"/>
        <w:ind w:left="520" w:hanging="360"/>
      </w:pPr>
      <w:r>
        <w:rPr>
          <w:b/>
          <w:bCs/>
        </w:rPr>
        <w:t xml:space="preserve">Wing and Zipline</w:t>
      </w:r>
      <w:r>
        <w:t xml:space="preserve"> continue as supplementary partners for geographic coverage and technology diversity</w:t>
      </w:r>
    </w:p>
    <w:p>
      <w:pPr>
        <w:pStyle w:val="ListParagraph"/>
        <w:numPr>
          <w:ilvl w:val="0"/>
          <w:numId w:val="1"/>
        </w:numPr>
        <w:spacing w:after="200" w:line="276"/>
        <w:ind w:left="520" w:hanging="360"/>
      </w:pPr>
      <w:r>
        <w:rPr>
          <w:b/>
          <w:bCs/>
        </w:rPr>
        <w:t xml:space="preserve">DBX</w:t>
      </w:r>
      <w:r>
        <w:t xml:space="preserve"> provides autonomous ground infrastructure at high-demand locations</w:t>
      </w:r>
    </w:p>
    <w:p>
      <w:pPr>
        <w:pStyle w:val="ListParagraph"/>
        <w:numPr>
          <w:ilvl w:val="0"/>
          <w:numId w:val="1"/>
        </w:numPr>
        <w:spacing w:after="200" w:line="276"/>
        <w:ind w:left="520" w:hanging="360"/>
      </w:pPr>
      <w:r>
        <w:rPr>
          <w:b/>
          <w:bCs/>
        </w:rPr>
        <w:t xml:space="preserve">20,000+ pilots</w:t>
      </w:r>
      <w:r>
        <w:t xml:space="preserve"> ensure scalable workforce availability nationwide</w:t>
      </w:r>
    </w:p>
    <w:p>
      <w:pPr>
        <w:spacing w:after="200" w:line="276"/>
      </w:pPr>
      <w:r>
        <w:t xml:space="preserve">This hybrid model captures the best of both worlds — the </w:t>
      </w:r>
      <w:r>
        <w:rPr>
          <w:b/>
          <w:bCs/>
        </w:rPr>
        <w:t xml:space="preserve">proprietary control</w:t>
      </w:r>
      <w:r>
        <w:t xml:space="preserve"> of vertical integration and the </w:t>
      </w:r>
      <w:r>
        <w:rPr>
          <w:b/>
          <w:bCs/>
        </w:rPr>
        <w:t xml:space="preserve">flexibility</w:t>
      </w:r>
      <w:r>
        <w:t xml:space="preserve"> of a multi-partner ecosystem — positioning Walmart to dominate the emerging sub-30-minute delivery battleground that will define the next decade of American retail competition [F-1][F-2].</w:t>
      </w:r>
    </w:p>
    <w:p>
      <w:pPr>
        <w:spacing w:before="200" w:after="200"/>
        <w:jc w:val="center"/>
      </w:pPr>
      <w:r>
        <w:t xml:space="preserve">Failed to fetch picture</w:t>
      </w:r>
    </w:p>
    <w:sectPr w:rsidR="0021101C" w:rsidRPr="00E3001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3F52" w14:textId="77777777" w:rsidR="00192FE9" w:rsidRDefault="00192FE9" w:rsidP="00CD6A9C">
      <w:r>
        <w:separator/>
      </w:r>
    </w:p>
  </w:endnote>
  <w:endnote w:type="continuationSeparator" w:id="0">
    <w:p w14:paraId="1494511E" w14:textId="77777777" w:rsidR="00192FE9" w:rsidRDefault="00192FE9" w:rsidP="00CD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1082" w14:textId="10C61C93" w:rsidR="00CD6A9C" w:rsidRPr="00CD6A9C" w:rsidRDefault="00CD6A9C" w:rsidP="00CD6A9C">
    <w:pPr>
      <w:pStyle w:val="Footer"/>
      <w:jc w:val="center"/>
      <w:rPr>
        <w:rFonts w:asciiTheme="minorHAnsi" w:hAnsiTheme="minorHAnsi"/>
        <w:sz w:val="16"/>
        <w:szCs w:val="16"/>
      </w:rPr>
    </w:pPr>
    <w:r w:rsidRPr="00CD6A9C">
      <w:rPr>
        <w:rFonts w:asciiTheme="minorHAnsi" w:hAnsiTheme="minorHAnsi"/>
        <w:b/>
        <w:bCs/>
        <w:noProof/>
        <w:color w:val="F7CA35"/>
        <w:sz w:val="72"/>
        <w:szCs w:val="72"/>
      </w:rPr>
      <w:drawing>
        <wp:anchor distT="0" distB="0" distL="114300" distR="114300" simplePos="0" relativeHeight="251661312" behindDoc="1" locked="0" layoutInCell="1" allowOverlap="1" wp14:anchorId="5AE85788" wp14:editId="4142B06D">
          <wp:simplePos x="0" y="0"/>
          <wp:positionH relativeFrom="column">
            <wp:posOffset>-1107831</wp:posOffset>
          </wp:positionH>
          <wp:positionV relativeFrom="paragraph">
            <wp:posOffset>0</wp:posOffset>
          </wp:positionV>
          <wp:extent cx="4992856" cy="767570"/>
          <wp:effectExtent l="0" t="0" r="0" b="0"/>
          <wp:wrapNone/>
          <wp:docPr id="835690356"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rot="10800000"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r w:rsidRPr="00CD6A9C">
      <w:rPr>
        <w:rFonts w:asciiTheme="minorHAnsi" w:hAnsiTheme="minorHAnsi"/>
        <w:b/>
        <w:bCs/>
        <w:sz w:val="15"/>
        <w:szCs w:val="15"/>
      </w:rPr>
      <w:t>Corp</w:t>
    </w:r>
    <w:r w:rsidRPr="00CD6A9C">
      <w:rPr>
        <w:rFonts w:asciiTheme="minorHAnsi" w:hAnsiTheme="minorHAnsi"/>
        <w:sz w:val="15"/>
        <w:szCs w:val="15"/>
      </w:rPr>
      <w:t>Dev.Ai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7F9B" w14:textId="77777777" w:rsidR="00192FE9" w:rsidRDefault="00192FE9" w:rsidP="00CD6A9C">
      <w:r>
        <w:separator/>
      </w:r>
    </w:p>
  </w:footnote>
  <w:footnote w:type="continuationSeparator" w:id="0">
    <w:p w14:paraId="72AD68B1" w14:textId="77777777" w:rsidR="00192FE9" w:rsidRDefault="00192FE9" w:rsidP="00CD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C253" w14:textId="526711E9" w:rsidR="00CD6A9C" w:rsidRDefault="00CD6A9C">
    <w:pPr>
      <w:pStyle w:val="Header"/>
    </w:pPr>
    <w:r w:rsidRPr="00B26528">
      <w:rPr>
        <w:b/>
        <w:bCs/>
        <w:noProof/>
        <w:color w:val="F7CA35"/>
        <w:sz w:val="96"/>
        <w:szCs w:val="96"/>
      </w:rPr>
      <w:drawing>
        <wp:anchor distT="0" distB="0" distL="114300" distR="114300" simplePos="0" relativeHeight="251659264" behindDoc="1" locked="0" layoutInCell="1" allowOverlap="1" wp14:anchorId="763B784D" wp14:editId="6D88422B">
          <wp:simplePos x="0" y="0"/>
          <wp:positionH relativeFrom="column">
            <wp:posOffset>2435225</wp:posOffset>
          </wp:positionH>
          <wp:positionV relativeFrom="paragraph">
            <wp:posOffset>-447040</wp:posOffset>
          </wp:positionV>
          <wp:extent cx="4992856" cy="767570"/>
          <wp:effectExtent l="0" t="0" r="0" b="0"/>
          <wp:wrapNone/>
          <wp:docPr id="313683058"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p>
  <w:p w14:paraId="4F72BC0C" w14:textId="77777777" w:rsidR="00CD6A9C" w:rsidRDefault="00CD6A9C">
    <w:pPr>
      <w:pStyle w:val="Header"/>
    </w:pPr>
  </w:p>
  <w:p w14:paraId="115101E7" w14:textId="32ED7218" w:rsidR="00CD6A9C" w:rsidRDefault="00CD6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1EEE"/>
    <w:multiLevelType w:val="hybridMultilevel"/>
    <w:tmpl w:val="A570568C"/>
    <w:lvl w:ilvl="0" w:tplc="9DDA2706">
      <w:start w:val="1"/>
      <w:numFmt w:val="bullet"/>
      <w:lvlText w:val="•"/>
      <w:lvlJc w:val="left"/>
      <w:pPr>
        <w:ind w:left="720" w:hanging="360"/>
      </w:pPr>
      <w:rPr>
        <w:rFonts w:ascii="Inter" w:eastAsia="Inter" w:hAnsi="Inter" w:cs="Inter"/>
        <w:b w:val="0"/>
        <w:bCs w:val="0"/>
        <w:sz w:val="20"/>
        <w:szCs w:val="20"/>
      </w:rPr>
    </w:lvl>
    <w:lvl w:ilvl="1" w:tplc="7CD0CD52">
      <w:start w:val="1"/>
      <w:numFmt w:val="bullet"/>
      <w:lvlText w:val="◦"/>
      <w:lvlJc w:val="left"/>
      <w:pPr>
        <w:ind w:left="1440" w:hanging="360"/>
      </w:pPr>
      <w:rPr>
        <w:rFonts w:ascii="Inter" w:eastAsia="Inter" w:hAnsi="Inter" w:cs="Inter"/>
        <w:b w:val="0"/>
        <w:bCs w:val="0"/>
        <w:sz w:val="20"/>
        <w:szCs w:val="20"/>
      </w:rPr>
    </w:lvl>
    <w:lvl w:ilvl="2" w:tplc="7108A202">
      <w:start w:val="1"/>
      <w:numFmt w:val="bullet"/>
      <w:lvlText w:val="▪"/>
      <w:lvlJc w:val="left"/>
      <w:pPr>
        <w:ind w:left="2160" w:hanging="360"/>
      </w:pPr>
      <w:rPr>
        <w:rFonts w:ascii="Inter" w:eastAsia="Inter" w:hAnsi="Inter" w:cs="Inter"/>
        <w:b w:val="0"/>
        <w:bCs w:val="0"/>
        <w:sz w:val="20"/>
        <w:szCs w:val="20"/>
      </w:rPr>
    </w:lvl>
    <w:lvl w:ilvl="3" w:tplc="8E14275E">
      <w:start w:val="1"/>
      <w:numFmt w:val="bullet"/>
      <w:lvlText w:val="•"/>
      <w:lvlJc w:val="left"/>
      <w:pPr>
        <w:ind w:left="2880" w:hanging="360"/>
      </w:pPr>
      <w:rPr>
        <w:rFonts w:ascii="Inter" w:eastAsia="Inter" w:hAnsi="Inter" w:cs="Inter"/>
        <w:b w:val="0"/>
        <w:bCs w:val="0"/>
        <w:sz w:val="20"/>
        <w:szCs w:val="20"/>
      </w:rPr>
    </w:lvl>
    <w:lvl w:ilvl="4" w:tplc="C37CE196">
      <w:start w:val="1"/>
      <w:numFmt w:val="bullet"/>
      <w:lvlText w:val="◦"/>
      <w:lvlJc w:val="left"/>
      <w:pPr>
        <w:ind w:left="3600" w:hanging="360"/>
      </w:pPr>
      <w:rPr>
        <w:rFonts w:ascii="Inter" w:eastAsia="Inter" w:hAnsi="Inter" w:cs="Inter"/>
        <w:b w:val="0"/>
        <w:bCs w:val="0"/>
        <w:sz w:val="20"/>
        <w:szCs w:val="20"/>
      </w:rPr>
    </w:lvl>
    <w:lvl w:ilvl="5" w:tplc="F78EA62E">
      <w:start w:val="1"/>
      <w:numFmt w:val="bullet"/>
      <w:lvlText w:val="▪"/>
      <w:lvlJc w:val="left"/>
      <w:pPr>
        <w:ind w:left="4320" w:hanging="360"/>
      </w:pPr>
      <w:rPr>
        <w:rFonts w:ascii="Inter" w:eastAsia="Inter" w:hAnsi="Inter" w:cs="Inter"/>
        <w:b w:val="0"/>
        <w:bCs w:val="0"/>
        <w:sz w:val="20"/>
        <w:szCs w:val="20"/>
      </w:rPr>
    </w:lvl>
    <w:lvl w:ilvl="6" w:tplc="D60293DC">
      <w:start w:val="1"/>
      <w:numFmt w:val="bullet"/>
      <w:lvlText w:val="•"/>
      <w:lvlJc w:val="left"/>
      <w:pPr>
        <w:ind w:left="5040" w:hanging="360"/>
      </w:pPr>
      <w:rPr>
        <w:rFonts w:ascii="Inter" w:eastAsia="Inter" w:hAnsi="Inter" w:cs="Inter"/>
        <w:b w:val="0"/>
        <w:bCs w:val="0"/>
        <w:sz w:val="20"/>
        <w:szCs w:val="20"/>
      </w:rPr>
    </w:lvl>
    <w:lvl w:ilvl="7" w:tplc="CF3497C8">
      <w:start w:val="1"/>
      <w:numFmt w:val="bullet"/>
      <w:lvlText w:val="•"/>
      <w:lvlJc w:val="left"/>
      <w:pPr>
        <w:ind w:left="5760" w:hanging="360"/>
      </w:pPr>
      <w:rPr>
        <w:rFonts w:ascii="Inter" w:eastAsia="Inter" w:hAnsi="Inter" w:cs="Inter"/>
        <w:b w:val="0"/>
        <w:bCs w:val="0"/>
        <w:sz w:val="20"/>
        <w:szCs w:val="20"/>
      </w:rPr>
    </w:lvl>
    <w:lvl w:ilvl="8" w:tplc="4D563ECC">
      <w:start w:val="1"/>
      <w:numFmt w:val="bullet"/>
      <w:lvlText w:val="•"/>
      <w:lvlJc w:val="left"/>
      <w:pPr>
        <w:ind w:left="6480" w:hanging="360"/>
      </w:pPr>
      <w:rPr>
        <w:rFonts w:ascii="Inter" w:eastAsia="Inter" w:hAnsi="Inter" w:cs="Inter"/>
        <w:b w:val="0"/>
        <w:bCs w:val="0"/>
        <w:sz w:val="20"/>
        <w:szCs w:val="20"/>
      </w:rPr>
    </w:lvl>
  </w:abstractNum>
  <w:abstractNum w:abstractNumId="1" w15:restartNumberingAfterBreak="0">
    <w:nsid w:val="1B861283"/>
    <w:multiLevelType w:val="hybridMultilevel"/>
    <w:tmpl w:val="ACFE1F22"/>
    <w:lvl w:ilvl="0" w:tplc="E4C628CE">
      <w:start w:val="1"/>
      <w:numFmt w:val="decimal"/>
      <w:lvlText w:val="%1."/>
      <w:lvlJc w:val="left"/>
      <w:pPr>
        <w:ind w:left="720"/>
      </w:pPr>
    </w:lvl>
    <w:lvl w:ilvl="1" w:tplc="BCD60AA0">
      <w:numFmt w:val="decimal"/>
      <w:lvlText w:val=""/>
      <w:lvlJc w:val="left"/>
    </w:lvl>
    <w:lvl w:ilvl="2" w:tplc="F4E45F16">
      <w:numFmt w:val="decimal"/>
      <w:lvlText w:val=""/>
      <w:lvlJc w:val="left"/>
    </w:lvl>
    <w:lvl w:ilvl="3" w:tplc="45CE3CA8">
      <w:numFmt w:val="decimal"/>
      <w:lvlText w:val=""/>
      <w:lvlJc w:val="left"/>
    </w:lvl>
    <w:lvl w:ilvl="4" w:tplc="76AC0F12">
      <w:numFmt w:val="decimal"/>
      <w:lvlText w:val=""/>
      <w:lvlJc w:val="left"/>
    </w:lvl>
    <w:lvl w:ilvl="5" w:tplc="81761A3A">
      <w:numFmt w:val="decimal"/>
      <w:lvlText w:val=""/>
      <w:lvlJc w:val="left"/>
    </w:lvl>
    <w:lvl w:ilvl="6" w:tplc="992814C4">
      <w:numFmt w:val="decimal"/>
      <w:lvlText w:val=""/>
      <w:lvlJc w:val="left"/>
    </w:lvl>
    <w:lvl w:ilvl="7" w:tplc="014658C6">
      <w:numFmt w:val="decimal"/>
      <w:lvlText w:val=""/>
      <w:lvlJc w:val="left"/>
    </w:lvl>
    <w:lvl w:ilvl="8" w:tplc="2A402E64">
      <w:numFmt w:val="decimal"/>
      <w:lvlText w:val=""/>
      <w:lvlJc w:val="left"/>
    </w:lvl>
  </w:abstractNum>
  <w:abstractNum w:abstractNumId="2" w15:restartNumberingAfterBreak="0">
    <w:nsid w:val="21AC73C3"/>
    <w:multiLevelType w:val="hybridMultilevel"/>
    <w:tmpl w:val="BBF07EF8"/>
    <w:lvl w:ilvl="0" w:tplc="711845C4">
      <w:start w:val="1"/>
      <w:numFmt w:val="decimal"/>
      <w:lvlText w:val="%1."/>
      <w:lvlJc w:val="left"/>
      <w:pPr>
        <w:ind w:left="720"/>
      </w:pPr>
    </w:lvl>
    <w:lvl w:ilvl="1" w:tplc="053C2BA0">
      <w:numFmt w:val="decimal"/>
      <w:lvlText w:val=""/>
      <w:lvlJc w:val="left"/>
    </w:lvl>
    <w:lvl w:ilvl="2" w:tplc="1F9643DC">
      <w:numFmt w:val="decimal"/>
      <w:lvlText w:val=""/>
      <w:lvlJc w:val="left"/>
    </w:lvl>
    <w:lvl w:ilvl="3" w:tplc="CCB02518">
      <w:numFmt w:val="decimal"/>
      <w:lvlText w:val=""/>
      <w:lvlJc w:val="left"/>
    </w:lvl>
    <w:lvl w:ilvl="4" w:tplc="8A323C6C">
      <w:numFmt w:val="decimal"/>
      <w:lvlText w:val=""/>
      <w:lvlJc w:val="left"/>
    </w:lvl>
    <w:lvl w:ilvl="5" w:tplc="84E61436">
      <w:numFmt w:val="decimal"/>
      <w:lvlText w:val=""/>
      <w:lvlJc w:val="left"/>
    </w:lvl>
    <w:lvl w:ilvl="6" w:tplc="CE508452">
      <w:numFmt w:val="decimal"/>
      <w:lvlText w:val=""/>
      <w:lvlJc w:val="left"/>
    </w:lvl>
    <w:lvl w:ilvl="7" w:tplc="AF2A6600">
      <w:numFmt w:val="decimal"/>
      <w:lvlText w:val=""/>
      <w:lvlJc w:val="left"/>
    </w:lvl>
    <w:lvl w:ilvl="8" w:tplc="9C4EE704">
      <w:numFmt w:val="decimal"/>
      <w:lvlText w:val=""/>
      <w:lvlJc w:val="left"/>
    </w:lvl>
  </w:abstractNum>
  <w:abstractNum w:abstractNumId="3" w15:restartNumberingAfterBreak="0">
    <w:nsid w:val="265260FE"/>
    <w:multiLevelType w:val="hybridMultilevel"/>
    <w:tmpl w:val="5FD84430"/>
    <w:lvl w:ilvl="0" w:tplc="4C2ED260">
      <w:start w:val="1"/>
      <w:numFmt w:val="decimal"/>
      <w:lvlText w:val="%1."/>
      <w:lvlJc w:val="left"/>
      <w:pPr>
        <w:ind w:left="720"/>
      </w:pPr>
    </w:lvl>
    <w:lvl w:ilvl="1" w:tplc="5B7C40FA">
      <w:numFmt w:val="decimal"/>
      <w:lvlText w:val=""/>
      <w:lvlJc w:val="left"/>
    </w:lvl>
    <w:lvl w:ilvl="2" w:tplc="48BEFD3E">
      <w:numFmt w:val="decimal"/>
      <w:lvlText w:val=""/>
      <w:lvlJc w:val="left"/>
    </w:lvl>
    <w:lvl w:ilvl="3" w:tplc="CA140F30">
      <w:numFmt w:val="decimal"/>
      <w:lvlText w:val=""/>
      <w:lvlJc w:val="left"/>
    </w:lvl>
    <w:lvl w:ilvl="4" w:tplc="0CBAB63A">
      <w:numFmt w:val="decimal"/>
      <w:lvlText w:val=""/>
      <w:lvlJc w:val="left"/>
    </w:lvl>
    <w:lvl w:ilvl="5" w:tplc="4A58A3F6">
      <w:numFmt w:val="decimal"/>
      <w:lvlText w:val=""/>
      <w:lvlJc w:val="left"/>
    </w:lvl>
    <w:lvl w:ilvl="6" w:tplc="93F82B1E">
      <w:numFmt w:val="decimal"/>
      <w:lvlText w:val=""/>
      <w:lvlJc w:val="left"/>
    </w:lvl>
    <w:lvl w:ilvl="7" w:tplc="6D04A774">
      <w:numFmt w:val="decimal"/>
      <w:lvlText w:val=""/>
      <w:lvlJc w:val="left"/>
    </w:lvl>
    <w:lvl w:ilvl="8" w:tplc="B164D764">
      <w:numFmt w:val="decimal"/>
      <w:lvlText w:val=""/>
      <w:lvlJc w:val="left"/>
    </w:lvl>
  </w:abstractNum>
  <w:abstractNum w:abstractNumId="4" w15:restartNumberingAfterBreak="0">
    <w:nsid w:val="52C04F38"/>
    <w:multiLevelType w:val="hybridMultilevel"/>
    <w:tmpl w:val="B92A170E"/>
    <w:lvl w:ilvl="0" w:tplc="C236221E">
      <w:start w:val="1"/>
      <w:numFmt w:val="decimal"/>
      <w:lvlText w:val="%1."/>
      <w:lvlJc w:val="left"/>
      <w:pPr>
        <w:ind w:left="720"/>
      </w:pPr>
    </w:lvl>
    <w:lvl w:ilvl="1" w:tplc="36CA512C">
      <w:numFmt w:val="decimal"/>
      <w:lvlText w:val=""/>
      <w:lvlJc w:val="left"/>
    </w:lvl>
    <w:lvl w:ilvl="2" w:tplc="871A8710">
      <w:numFmt w:val="decimal"/>
      <w:lvlText w:val=""/>
      <w:lvlJc w:val="left"/>
    </w:lvl>
    <w:lvl w:ilvl="3" w:tplc="10F4AC52">
      <w:numFmt w:val="decimal"/>
      <w:lvlText w:val=""/>
      <w:lvlJc w:val="left"/>
    </w:lvl>
    <w:lvl w:ilvl="4" w:tplc="3AA41562">
      <w:numFmt w:val="decimal"/>
      <w:lvlText w:val=""/>
      <w:lvlJc w:val="left"/>
    </w:lvl>
    <w:lvl w:ilvl="5" w:tplc="ACB4FC8A">
      <w:numFmt w:val="decimal"/>
      <w:lvlText w:val=""/>
      <w:lvlJc w:val="left"/>
    </w:lvl>
    <w:lvl w:ilvl="6" w:tplc="F09AED18">
      <w:numFmt w:val="decimal"/>
      <w:lvlText w:val=""/>
      <w:lvlJc w:val="left"/>
    </w:lvl>
    <w:lvl w:ilvl="7" w:tplc="39F602A4">
      <w:numFmt w:val="decimal"/>
      <w:lvlText w:val=""/>
      <w:lvlJc w:val="left"/>
    </w:lvl>
    <w:lvl w:ilvl="8" w:tplc="B896080E">
      <w:numFmt w:val="decimal"/>
      <w:lvlText w:val=""/>
      <w:lvlJc w:val="left"/>
    </w:lvl>
  </w:abstractNum>
  <w:abstractNum w:abstractNumId="5" w15:restartNumberingAfterBreak="0">
    <w:nsid w:val="557669AE"/>
    <w:multiLevelType w:val="hybridMultilevel"/>
    <w:tmpl w:val="00E821BA"/>
    <w:lvl w:ilvl="0" w:tplc="510A3D64">
      <w:start w:val="1"/>
      <w:numFmt w:val="decimal"/>
      <w:lvlText w:val="%1."/>
      <w:lvlJc w:val="left"/>
      <w:pPr>
        <w:ind w:left="720"/>
      </w:pPr>
    </w:lvl>
    <w:lvl w:ilvl="1" w:tplc="7366A920">
      <w:numFmt w:val="decimal"/>
      <w:lvlText w:val=""/>
      <w:lvlJc w:val="left"/>
    </w:lvl>
    <w:lvl w:ilvl="2" w:tplc="9DFC512E">
      <w:numFmt w:val="decimal"/>
      <w:lvlText w:val=""/>
      <w:lvlJc w:val="left"/>
    </w:lvl>
    <w:lvl w:ilvl="3" w:tplc="E8300EA8">
      <w:numFmt w:val="decimal"/>
      <w:lvlText w:val=""/>
      <w:lvlJc w:val="left"/>
    </w:lvl>
    <w:lvl w:ilvl="4" w:tplc="B05A1FB0">
      <w:numFmt w:val="decimal"/>
      <w:lvlText w:val=""/>
      <w:lvlJc w:val="left"/>
    </w:lvl>
    <w:lvl w:ilvl="5" w:tplc="E9CAAE64">
      <w:numFmt w:val="decimal"/>
      <w:lvlText w:val=""/>
      <w:lvlJc w:val="left"/>
    </w:lvl>
    <w:lvl w:ilvl="6" w:tplc="D2CC7B02">
      <w:numFmt w:val="decimal"/>
      <w:lvlText w:val=""/>
      <w:lvlJc w:val="left"/>
    </w:lvl>
    <w:lvl w:ilvl="7" w:tplc="849CE108">
      <w:numFmt w:val="decimal"/>
      <w:lvlText w:val=""/>
      <w:lvlJc w:val="left"/>
    </w:lvl>
    <w:lvl w:ilvl="8" w:tplc="74B826B4">
      <w:numFmt w:val="decimal"/>
      <w:lvlText w:val=""/>
      <w:lvlJc w:val="left"/>
    </w:lvl>
  </w:abstractNum>
  <w:abstractNum w:abstractNumId="6" w15:restartNumberingAfterBreak="0">
    <w:nsid w:val="5E6F1230"/>
    <w:multiLevelType w:val="hybridMultilevel"/>
    <w:tmpl w:val="DC3EC0C0"/>
    <w:lvl w:ilvl="0" w:tplc="2AFE9942">
      <w:start w:val="1"/>
      <w:numFmt w:val="decimal"/>
      <w:lvlText w:val="%1."/>
      <w:lvlJc w:val="left"/>
      <w:pPr>
        <w:ind w:left="720"/>
      </w:pPr>
    </w:lvl>
    <w:lvl w:ilvl="1" w:tplc="F9C47824">
      <w:numFmt w:val="decimal"/>
      <w:lvlText w:val=""/>
      <w:lvlJc w:val="left"/>
    </w:lvl>
    <w:lvl w:ilvl="2" w:tplc="899EF724">
      <w:numFmt w:val="decimal"/>
      <w:lvlText w:val=""/>
      <w:lvlJc w:val="left"/>
    </w:lvl>
    <w:lvl w:ilvl="3" w:tplc="D72C6CD2">
      <w:numFmt w:val="decimal"/>
      <w:lvlText w:val=""/>
      <w:lvlJc w:val="left"/>
    </w:lvl>
    <w:lvl w:ilvl="4" w:tplc="233C3F64">
      <w:numFmt w:val="decimal"/>
      <w:lvlText w:val=""/>
      <w:lvlJc w:val="left"/>
    </w:lvl>
    <w:lvl w:ilvl="5" w:tplc="31D411BC">
      <w:numFmt w:val="decimal"/>
      <w:lvlText w:val=""/>
      <w:lvlJc w:val="left"/>
    </w:lvl>
    <w:lvl w:ilvl="6" w:tplc="C6265880">
      <w:numFmt w:val="decimal"/>
      <w:lvlText w:val=""/>
      <w:lvlJc w:val="left"/>
    </w:lvl>
    <w:lvl w:ilvl="7" w:tplc="7B46C708">
      <w:numFmt w:val="decimal"/>
      <w:lvlText w:val=""/>
      <w:lvlJc w:val="left"/>
    </w:lvl>
    <w:lvl w:ilvl="8" w:tplc="1B24B422">
      <w:numFmt w:val="decimal"/>
      <w:lvlText w:val=""/>
      <w:lvlJc w:val="left"/>
    </w:lvl>
  </w:abstractNum>
  <w:abstractNum w:abstractNumId="7" w15:restartNumberingAfterBreak="0">
    <w:nsid w:val="77374773"/>
    <w:multiLevelType w:val="hybridMultilevel"/>
    <w:tmpl w:val="7070DB3C"/>
    <w:lvl w:ilvl="0" w:tplc="0C624D02">
      <w:start w:val="1"/>
      <w:numFmt w:val="decimal"/>
      <w:lvlText w:val="%1."/>
      <w:lvlJc w:val="left"/>
      <w:pPr>
        <w:ind w:left="720"/>
      </w:pPr>
    </w:lvl>
    <w:lvl w:ilvl="1" w:tplc="D3CE11BE">
      <w:numFmt w:val="decimal"/>
      <w:lvlText w:val=""/>
      <w:lvlJc w:val="left"/>
    </w:lvl>
    <w:lvl w:ilvl="2" w:tplc="1F3456F6">
      <w:numFmt w:val="decimal"/>
      <w:lvlText w:val=""/>
      <w:lvlJc w:val="left"/>
    </w:lvl>
    <w:lvl w:ilvl="3" w:tplc="AADC5A4C">
      <w:numFmt w:val="decimal"/>
      <w:lvlText w:val=""/>
      <w:lvlJc w:val="left"/>
    </w:lvl>
    <w:lvl w:ilvl="4" w:tplc="72BC2DE0">
      <w:numFmt w:val="decimal"/>
      <w:lvlText w:val=""/>
      <w:lvlJc w:val="left"/>
    </w:lvl>
    <w:lvl w:ilvl="5" w:tplc="693C9118">
      <w:numFmt w:val="decimal"/>
      <w:lvlText w:val=""/>
      <w:lvlJc w:val="left"/>
    </w:lvl>
    <w:lvl w:ilvl="6" w:tplc="B79A0CAE">
      <w:numFmt w:val="decimal"/>
      <w:lvlText w:val=""/>
      <w:lvlJc w:val="left"/>
    </w:lvl>
    <w:lvl w:ilvl="7" w:tplc="A9EEADBA">
      <w:numFmt w:val="decimal"/>
      <w:lvlText w:val=""/>
      <w:lvlJc w:val="left"/>
    </w:lvl>
    <w:lvl w:ilvl="8" w:tplc="54CEDBA8">
      <w:numFmt w:val="decimal"/>
      <w:lvlText w:val=""/>
      <w:lvlJc w:val="left"/>
    </w:lvl>
  </w:abstractNum>
  <w:num w:numId="1" w16cid:durableId="355429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1C"/>
    <w:rsid w:val="00192FE9"/>
    <w:rsid w:val="0021101C"/>
    <w:rsid w:val="0051289F"/>
    <w:rsid w:val="005E1471"/>
    <w:rsid w:val="006A55A5"/>
    <w:rsid w:val="007226BB"/>
    <w:rsid w:val="007A2E3D"/>
    <w:rsid w:val="007F74EE"/>
    <w:rsid w:val="00814DC9"/>
    <w:rsid w:val="00B021C9"/>
    <w:rsid w:val="00B6718C"/>
    <w:rsid w:val="00CD6A9C"/>
    <w:rsid w:val="00E3001C"/>
    <w:rsid w:val="00E9680A"/>
    <w:rsid w:val="00FF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42596D"/>
  <w15:docId w15:val="{AC64D8FF-DA9C-B441-ABA7-92A0F38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3333"/>
        <w:spacing w:val="-2"/>
        <w:sz w:val="20"/>
        <w:szCs w:val="2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70" w:after="90" w:line="240" w:lineRule="auto"/>
      <w:outlineLvl w:val="0"/>
    </w:pPr>
    <w:rPr>
      <w:rFonts w:ascii="Tahoma" w:eastAsia="Tahoma" w:hAnsi="Tahoma" w:cs="Tahoma"/>
      <w:b/>
      <w:bCs/>
      <w:color w:val="1a1a1a"/>
      <w:spacing w:val="-10"/>
      <w:sz w:val="51"/>
      <w:szCs w:val="51"/>
    </w:rPr>
  </w:style>
  <w:style w:type="paragraph" w:styleId="Heading2">
    <w:name w:val="heading 2"/>
    <w:basedOn w:val="Normal"/>
    <w:next w:val="Normal"/>
    <w:uiPriority w:val="9"/>
    <w:qFormat/>
    <w:pPr>
      <w:keepNext/>
      <w:spacing w:before="210" w:after="90" w:line="240" w:lineRule="auto"/>
      <w:outlineLvl w:val="1"/>
    </w:pPr>
    <w:rPr>
      <w:rFonts w:ascii="Tahoma" w:eastAsia="Tahoma" w:hAnsi="Tahoma" w:cs="Tahoma"/>
      <w:b/>
      <w:bCs/>
      <w:color w:val="1a1a1a"/>
      <w:spacing w:val="-8"/>
      <w:sz w:val="39"/>
      <w:szCs w:val="39"/>
    </w:rPr>
  </w:style>
  <w:style w:type="paragraph" w:styleId="Heading3">
    <w:name w:val="heading 3"/>
    <w:basedOn w:val="Normal"/>
    <w:next w:val="Normal"/>
    <w:uiPriority w:val="9"/>
    <w:qFormat/>
    <w:pPr>
      <w:keepNext/>
      <w:spacing w:before="180" w:after="90" w:line="240" w:lineRule="auto"/>
      <w:outlineLvl w:val="2"/>
    </w:pPr>
    <w:rPr>
      <w:rFonts w:ascii="Tahoma" w:eastAsia="Tahoma" w:hAnsi="Tahoma" w:cs="Tahoma"/>
      <w:b/>
      <w:bCs/>
      <w:color w:val="1a1a1a"/>
      <w:spacing w:val="-6"/>
      <w:sz w:val="28"/>
      <w:szCs w:val="28"/>
    </w:rPr>
  </w:style>
  <w:style w:type="paragraph" w:styleId="Heading4">
    <w:name w:val="heading 4"/>
    <w:basedOn w:val="Normal"/>
    <w:next w:val="Normal"/>
    <w:uiPriority w:val="9"/>
    <w:qFormat/>
    <w:pPr>
      <w:keepNext/>
      <w:spacing w:before="150" w:after="90" w:line="240" w:lineRule="auto"/>
      <w:outlineLvl w:val="3"/>
    </w:pPr>
    <w:rPr>
      <w:rFonts w:ascii="Tahoma" w:eastAsia="Tahoma" w:hAnsi="Tahoma" w:cs="Tahoma"/>
      <w:b/>
      <w:bCs/>
      <w:color w:val="1a1a1a"/>
      <w:spacing w:val="-5"/>
      <w:sz w:val="25"/>
      <w:szCs w:val="25"/>
    </w:rPr>
  </w:style>
  <w:style w:type="paragraph" w:styleId="Heading5">
    <w:name w:val="heading 5"/>
    <w:basedOn w:val="Normal"/>
    <w:next w:val="Normal"/>
    <w:uiPriority w:val="9"/>
    <w:qFormat/>
    <w:pPr>
      <w:keepNext/>
      <w:spacing w:before="120" w:after="90" w:line="240" w:lineRule="auto"/>
      <w:outlineLvl w:val="4"/>
    </w:pPr>
    <w:rPr>
      <w:rFonts w:ascii="Tahoma" w:eastAsia="Tahoma" w:hAnsi="Tahoma" w:cs="Tahoma"/>
      <w:b/>
      <w:bCs/>
      <w:color w:val="1a1a1a"/>
      <w:spacing w:val="-5"/>
      <w:sz w:val="23"/>
      <w:szCs w:val="23"/>
    </w:rPr>
  </w:style>
  <w:style w:type="paragraph" w:styleId="Heading6">
    <w:name w:val="heading 6"/>
    <w:basedOn w:val="Normal"/>
    <w:next w:val="Normal"/>
    <w:uiPriority w:val="9"/>
    <w:qFormat/>
    <w:pPr>
      <w:keepNext/>
      <w:spacing w:before="120" w:after="90" w:line="240" w:lineRule="auto"/>
      <w:outlineLvl w:val="5"/>
    </w:pPr>
    <w:rPr>
      <w:rFonts w:ascii="Tahoma" w:eastAsia="Tahoma" w:hAnsi="Tahoma" w:cs="Tahoma"/>
      <w:b/>
      <w:bCs/>
      <w:color w:val="1a1a1a"/>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D6A9C"/>
    <w:pPr>
      <w:tabs>
        <w:tab w:val="center" w:pos="4680"/>
        <w:tab w:val="right" w:pos="9360"/>
      </w:tabs>
    </w:pPr>
  </w:style>
  <w:style w:type="character" w:customStyle="1" w:styleId="HeaderChar">
    <w:name w:val="Header Char"/>
    <w:basedOn w:val="DefaultParagraphFont"/>
    <w:link w:val="Header"/>
    <w:uiPriority w:val="99"/>
    <w:rsid w:val="00CD6A9C"/>
  </w:style>
  <w:style w:type="paragraph" w:styleId="Footer">
    <w:name w:val="footer"/>
    <w:basedOn w:val="Normal"/>
    <w:link w:val="FooterChar"/>
    <w:uiPriority w:val="99"/>
    <w:unhideWhenUsed/>
    <w:rsid w:val="00CD6A9C"/>
    <w:pPr>
      <w:tabs>
        <w:tab w:val="center" w:pos="4680"/>
        <w:tab w:val="right" w:pos="9360"/>
      </w:tabs>
    </w:pPr>
  </w:style>
  <w:style w:type="character" w:customStyle="1" w:styleId="FooterChar">
    <w:name w:val="Footer Char"/>
    <w:basedOn w:val="DefaultParagraphFont"/>
    <w:link w:val="Footer"/>
    <w:uiPriority w:val="99"/>
    <w:rsid w:val="00CD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f8872820b6be29676413b09acc9c1253d34a76c4.jpeg"/><Relationship Id="rId12" Type="http://schemas.openxmlformats.org/officeDocument/2006/relationships/image" Target="media/215e410499a2cbcf80325cafbc7380b4952c212e.jpe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Kal Kilpi</cp:lastModifiedBy>
  <cp:revision>6</cp:revision>
  <dcterms:created xsi:type="dcterms:W3CDTF">2025-08-17T20:13:00Z</dcterms:created>
  <dcterms:modified xsi:type="dcterms:W3CDTF">2026-03-05T02:52:00Z</dcterms:modified>
</cp:coreProperties>
</file>